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CE5258" w:rsidRDefault="00CE5258" w:rsidP="00554D81"/>
    <w:p w:rsidR="001F20CD" w:rsidRDefault="001F20CD" w:rsidP="00554D81"/>
    <w:p w:rsidR="00860B9E" w:rsidRDefault="00860B9E" w:rsidP="00860B9E">
      <w:pPr>
        <w:jc w:val="center"/>
        <w:rPr>
          <w:u w:val="single"/>
        </w:rPr>
      </w:pPr>
      <w:r>
        <w:rPr>
          <w:u w:val="single"/>
        </w:rPr>
        <w:t>Walking Buddies</w:t>
      </w:r>
    </w:p>
    <w:p w:rsidR="00860B9E" w:rsidRPr="004A36AE" w:rsidRDefault="00860B9E" w:rsidP="00860B9E">
      <w:pPr>
        <w:rPr>
          <w:b/>
        </w:rPr>
      </w:pPr>
      <w:r w:rsidRPr="004A36AE">
        <w:rPr>
          <w:b/>
        </w:rPr>
        <w:t>How does it work?</w:t>
      </w:r>
    </w:p>
    <w:p w:rsidR="00860B9E" w:rsidRPr="004A36AE" w:rsidRDefault="00860B9E" w:rsidP="00860B9E">
      <w:pPr>
        <w:pStyle w:val="ListParagraph"/>
        <w:numPr>
          <w:ilvl w:val="0"/>
          <w:numId w:val="5"/>
        </w:numPr>
      </w:pPr>
      <w:r w:rsidRPr="004A36AE">
        <w:t>This is an informal arrangement where a small group of children walk to</w:t>
      </w:r>
      <w:r>
        <w:t xml:space="preserve"> </w:t>
      </w:r>
      <w:r w:rsidRPr="004A36AE">
        <w:t>school with one or more adults</w:t>
      </w:r>
    </w:p>
    <w:p w:rsidR="00860B9E" w:rsidRPr="004A36AE" w:rsidRDefault="00860B9E" w:rsidP="00860B9E">
      <w:pPr>
        <w:pStyle w:val="ListParagraph"/>
        <w:numPr>
          <w:ilvl w:val="0"/>
          <w:numId w:val="5"/>
        </w:numPr>
      </w:pPr>
      <w:r w:rsidRPr="004A36AE">
        <w:t>Works best in streets where there is a mix of children who already walk</w:t>
      </w:r>
      <w:r>
        <w:t xml:space="preserve"> </w:t>
      </w:r>
      <w:r w:rsidRPr="004A36AE">
        <w:t>and those who are driven.</w:t>
      </w:r>
    </w:p>
    <w:p w:rsidR="00860B9E" w:rsidRPr="004A36AE" w:rsidRDefault="00860B9E" w:rsidP="00860B9E">
      <w:pPr>
        <w:pStyle w:val="ListParagraph"/>
        <w:numPr>
          <w:ilvl w:val="0"/>
          <w:numId w:val="5"/>
        </w:numPr>
      </w:pPr>
      <w:r w:rsidRPr="004A36AE">
        <w:t>The children who are currently driven join the existing walkers on the way</w:t>
      </w:r>
      <w:r>
        <w:t xml:space="preserve"> </w:t>
      </w:r>
      <w:r w:rsidRPr="004A36AE">
        <w:t>to and from school or parents can take it in turn</w:t>
      </w:r>
      <w:r w:rsidR="005C00F6">
        <w:t>s</w:t>
      </w:r>
      <w:r w:rsidRPr="004A36AE">
        <w:t xml:space="preserve"> to walk children to school</w:t>
      </w:r>
      <w:r>
        <w:t xml:space="preserve"> </w:t>
      </w:r>
      <w:r w:rsidRPr="004A36AE">
        <w:t>where possible.</w:t>
      </w:r>
    </w:p>
    <w:p w:rsidR="00860B9E" w:rsidRPr="00FE3B1E" w:rsidRDefault="00860B9E" w:rsidP="00860B9E">
      <w:pPr>
        <w:rPr>
          <w:b/>
        </w:rPr>
      </w:pPr>
      <w:r w:rsidRPr="00FE3B1E">
        <w:rPr>
          <w:b/>
        </w:rPr>
        <w:t>What does the school need to do?</w:t>
      </w:r>
    </w:p>
    <w:p w:rsidR="00860B9E" w:rsidRPr="004A36AE" w:rsidRDefault="00860B9E" w:rsidP="00860B9E">
      <w:pPr>
        <w:pStyle w:val="ListParagraph"/>
        <w:numPr>
          <w:ilvl w:val="0"/>
          <w:numId w:val="5"/>
        </w:numPr>
      </w:pPr>
      <w:r w:rsidRPr="004A36AE">
        <w:t>Encourage parents and pupils to walk together to school.</w:t>
      </w:r>
    </w:p>
    <w:p w:rsidR="00860B9E" w:rsidRPr="004A36AE" w:rsidRDefault="00860B9E" w:rsidP="00860B9E">
      <w:pPr>
        <w:pStyle w:val="ListParagraph"/>
        <w:numPr>
          <w:ilvl w:val="0"/>
          <w:numId w:val="5"/>
        </w:numPr>
      </w:pPr>
      <w:r w:rsidRPr="004A36AE">
        <w:t>Identify areas where children who walk live close to children who travel by</w:t>
      </w:r>
      <w:r>
        <w:t xml:space="preserve"> </w:t>
      </w:r>
      <w:r w:rsidRPr="004A36AE">
        <w:t xml:space="preserve">car </w:t>
      </w:r>
    </w:p>
    <w:p w:rsidR="00860B9E" w:rsidRDefault="00860B9E" w:rsidP="00860B9E">
      <w:pPr>
        <w:pStyle w:val="ListParagraph"/>
        <w:numPr>
          <w:ilvl w:val="0"/>
          <w:numId w:val="5"/>
        </w:numPr>
      </w:pPr>
      <w:r w:rsidRPr="004A36AE">
        <w:t>Find ways to contact families living in the target areas – some ideas are:</w:t>
      </w:r>
    </w:p>
    <w:p w:rsidR="00860B9E" w:rsidRDefault="00860B9E" w:rsidP="00860B9E">
      <w:pPr>
        <w:pStyle w:val="ListParagraph"/>
        <w:numPr>
          <w:ilvl w:val="1"/>
          <w:numId w:val="5"/>
        </w:numPr>
      </w:pPr>
      <w:r w:rsidRPr="004A36AE">
        <w:t>writing to parents who live in the identified areas</w:t>
      </w:r>
      <w:r>
        <w:t>;</w:t>
      </w:r>
    </w:p>
    <w:p w:rsidR="00860B9E" w:rsidRDefault="00860B9E" w:rsidP="00860B9E">
      <w:pPr>
        <w:pStyle w:val="ListParagraph"/>
        <w:numPr>
          <w:ilvl w:val="1"/>
          <w:numId w:val="5"/>
        </w:numPr>
      </w:pPr>
      <w:r>
        <w:t xml:space="preserve"> coffee mornings for </w:t>
      </w:r>
      <w:r w:rsidRPr="004A36AE">
        <w:t>everyone living in certain streets (although this might not attract the drivers</w:t>
      </w:r>
      <w:r>
        <w:t xml:space="preserve"> </w:t>
      </w:r>
      <w:r w:rsidRPr="004A36AE">
        <w:t>who go on to work)</w:t>
      </w:r>
      <w:r>
        <w:t>;</w:t>
      </w:r>
    </w:p>
    <w:p w:rsidR="00860B9E" w:rsidRDefault="00860B9E" w:rsidP="00860B9E">
      <w:pPr>
        <w:pStyle w:val="ListParagraph"/>
        <w:numPr>
          <w:ilvl w:val="1"/>
          <w:numId w:val="5"/>
        </w:numPr>
      </w:pPr>
      <w:r w:rsidRPr="004A36AE">
        <w:t xml:space="preserve"> presentations at </w:t>
      </w:r>
      <w:proofErr w:type="gramStart"/>
      <w:r w:rsidRPr="004A36AE">
        <w:t>parents</w:t>
      </w:r>
      <w:proofErr w:type="gramEnd"/>
      <w:r w:rsidRPr="004A36AE">
        <w:t xml:space="preserve"> evenings</w:t>
      </w:r>
      <w:r>
        <w:t>;</w:t>
      </w:r>
    </w:p>
    <w:p w:rsidR="00860B9E" w:rsidRDefault="00860B9E" w:rsidP="00860B9E">
      <w:pPr>
        <w:pStyle w:val="ListParagraph"/>
        <w:numPr>
          <w:ilvl w:val="1"/>
          <w:numId w:val="5"/>
        </w:numPr>
      </w:pPr>
      <w:r w:rsidRPr="004A36AE">
        <w:t xml:space="preserve"> an article in the</w:t>
      </w:r>
      <w:r>
        <w:t xml:space="preserve"> </w:t>
      </w:r>
      <w:r w:rsidRPr="004A36AE">
        <w:t>school new</w:t>
      </w:r>
      <w:r>
        <w:t xml:space="preserve">sletter; or </w:t>
      </w:r>
    </w:p>
    <w:p w:rsidR="00860B9E" w:rsidRDefault="00860B9E" w:rsidP="00860B9E">
      <w:pPr>
        <w:pStyle w:val="ListParagraph"/>
        <w:numPr>
          <w:ilvl w:val="1"/>
          <w:numId w:val="5"/>
        </w:numPr>
      </w:pPr>
      <w:r w:rsidRPr="004A36AE">
        <w:t xml:space="preserve"> a map or poster in re</w:t>
      </w:r>
      <w:r>
        <w:t xml:space="preserve">ception asking people to sign up </w:t>
      </w:r>
      <w:r w:rsidRPr="004A36AE">
        <w:t>as either ‘willing to walk with other children’ or ‘looking for someone to</w:t>
      </w:r>
      <w:r>
        <w:t xml:space="preserve"> </w:t>
      </w:r>
      <w:r w:rsidRPr="004A36AE">
        <w:t>walk my child’</w:t>
      </w:r>
      <w:bookmarkStart w:id="0" w:name="_GoBack"/>
      <w:bookmarkEnd w:id="0"/>
    </w:p>
    <w:p w:rsidR="00860B9E" w:rsidRPr="00FE3B1E" w:rsidRDefault="00860B9E" w:rsidP="00860B9E">
      <w:pPr>
        <w:pStyle w:val="ListBullet"/>
        <w:ind w:left="720"/>
      </w:pPr>
      <w:r>
        <w:t xml:space="preserve"> </w:t>
      </w:r>
    </w:p>
    <w:p w:rsidR="00860B9E" w:rsidRDefault="00860B9E" w:rsidP="00554D81"/>
    <w:sectPr w:rsidR="00860B9E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7CE" w:rsidRDefault="001C37CE">
      <w:r>
        <w:separator/>
      </w:r>
    </w:p>
  </w:endnote>
  <w:endnote w:type="continuationSeparator" w:id="0">
    <w:p w:rsidR="001C37CE" w:rsidRDefault="001C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7CE" w:rsidRDefault="001C37CE">
      <w:r>
        <w:separator/>
      </w:r>
    </w:p>
  </w:footnote>
  <w:footnote w:type="continuationSeparator" w:id="0">
    <w:p w:rsidR="001C37CE" w:rsidRDefault="001C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98407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784A7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CBA2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D514E"/>
    <w:multiLevelType w:val="hybridMultilevel"/>
    <w:tmpl w:val="E682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6FDD"/>
    <w:multiLevelType w:val="hybridMultilevel"/>
    <w:tmpl w:val="6AA2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50D8B"/>
    <w:multiLevelType w:val="hybridMultilevel"/>
    <w:tmpl w:val="988C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518"/>
    <w:multiLevelType w:val="hybridMultilevel"/>
    <w:tmpl w:val="CAFA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356C"/>
    <w:multiLevelType w:val="hybridMultilevel"/>
    <w:tmpl w:val="DB68B1A6"/>
    <w:lvl w:ilvl="0" w:tplc="9E6628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876B4"/>
    <w:multiLevelType w:val="hybridMultilevel"/>
    <w:tmpl w:val="762A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B2865"/>
    <w:multiLevelType w:val="hybridMultilevel"/>
    <w:tmpl w:val="D060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D4319"/>
    <w:multiLevelType w:val="hybridMultilevel"/>
    <w:tmpl w:val="BDF2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7B19"/>
    <w:multiLevelType w:val="hybridMultilevel"/>
    <w:tmpl w:val="94B4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53A41"/>
    <w:multiLevelType w:val="hybridMultilevel"/>
    <w:tmpl w:val="2D80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367E6"/>
    <w:multiLevelType w:val="hybridMultilevel"/>
    <w:tmpl w:val="6BFC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44A"/>
    <w:multiLevelType w:val="hybridMultilevel"/>
    <w:tmpl w:val="194A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"/>
  </w:num>
  <w:num w:numId="5">
    <w:abstractNumId w:val="24"/>
  </w:num>
  <w:num w:numId="6">
    <w:abstractNumId w:val="6"/>
  </w:num>
  <w:num w:numId="7">
    <w:abstractNumId w:val="1"/>
  </w:num>
  <w:num w:numId="8">
    <w:abstractNumId w:val="9"/>
  </w:num>
  <w:num w:numId="9">
    <w:abstractNumId w:val="16"/>
  </w:num>
  <w:num w:numId="10">
    <w:abstractNumId w:val="2"/>
    <w:lvlOverride w:ilvl="0">
      <w:startOverride w:val="1"/>
    </w:lvlOverride>
  </w:num>
  <w:num w:numId="11">
    <w:abstractNumId w:val="21"/>
  </w:num>
  <w:num w:numId="12">
    <w:abstractNumId w:val="14"/>
  </w:num>
  <w:num w:numId="13">
    <w:abstractNumId w:val="4"/>
  </w:num>
  <w:num w:numId="14">
    <w:abstractNumId w:val="8"/>
  </w:num>
  <w:num w:numId="15">
    <w:abstractNumId w:val="18"/>
  </w:num>
  <w:num w:numId="16">
    <w:abstractNumId w:val="5"/>
  </w:num>
  <w:num w:numId="17">
    <w:abstractNumId w:val="23"/>
  </w:num>
  <w:num w:numId="18">
    <w:abstractNumId w:val="12"/>
  </w:num>
  <w:num w:numId="19">
    <w:abstractNumId w:val="3"/>
  </w:num>
  <w:num w:numId="20">
    <w:abstractNumId w:val="0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19"/>
  </w:num>
  <w:num w:numId="24">
    <w:abstractNumId w:val="15"/>
  </w:num>
  <w:num w:numId="25">
    <w:abstractNumId w:val="7"/>
  </w:num>
  <w:num w:numId="26">
    <w:abstractNumId w:val="10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0023B9"/>
    <w:rsid w:val="0000651E"/>
    <w:rsid w:val="00014D58"/>
    <w:rsid w:val="00032DC5"/>
    <w:rsid w:val="00057D5D"/>
    <w:rsid w:val="0006223F"/>
    <w:rsid w:val="00106761"/>
    <w:rsid w:val="00143036"/>
    <w:rsid w:val="00184C32"/>
    <w:rsid w:val="001A692B"/>
    <w:rsid w:val="001C1413"/>
    <w:rsid w:val="001C37CE"/>
    <w:rsid w:val="001C7EC7"/>
    <w:rsid w:val="001F20CD"/>
    <w:rsid w:val="002450A2"/>
    <w:rsid w:val="00246BEF"/>
    <w:rsid w:val="0028391E"/>
    <w:rsid w:val="002B035D"/>
    <w:rsid w:val="002C254A"/>
    <w:rsid w:val="003867F7"/>
    <w:rsid w:val="00402AE0"/>
    <w:rsid w:val="00405528"/>
    <w:rsid w:val="00463696"/>
    <w:rsid w:val="004E06A1"/>
    <w:rsid w:val="00523206"/>
    <w:rsid w:val="0053489E"/>
    <w:rsid w:val="005452FD"/>
    <w:rsid w:val="00554D81"/>
    <w:rsid w:val="00561A1C"/>
    <w:rsid w:val="005B6983"/>
    <w:rsid w:val="005C00F6"/>
    <w:rsid w:val="005C24F3"/>
    <w:rsid w:val="005D2CA2"/>
    <w:rsid w:val="005E1E19"/>
    <w:rsid w:val="00604BAB"/>
    <w:rsid w:val="00657865"/>
    <w:rsid w:val="00666D93"/>
    <w:rsid w:val="006909AE"/>
    <w:rsid w:val="006F3601"/>
    <w:rsid w:val="00734418"/>
    <w:rsid w:val="007A12C6"/>
    <w:rsid w:val="0084727C"/>
    <w:rsid w:val="00860B9E"/>
    <w:rsid w:val="008833BD"/>
    <w:rsid w:val="008F1231"/>
    <w:rsid w:val="0099610C"/>
    <w:rsid w:val="00A049C9"/>
    <w:rsid w:val="00A060BA"/>
    <w:rsid w:val="00A226B0"/>
    <w:rsid w:val="00A9370B"/>
    <w:rsid w:val="00A973BD"/>
    <w:rsid w:val="00AF6D0B"/>
    <w:rsid w:val="00AF71D2"/>
    <w:rsid w:val="00B95828"/>
    <w:rsid w:val="00BC07CA"/>
    <w:rsid w:val="00C36B6E"/>
    <w:rsid w:val="00C81660"/>
    <w:rsid w:val="00CA24BA"/>
    <w:rsid w:val="00CE5258"/>
    <w:rsid w:val="00D305B5"/>
    <w:rsid w:val="00D45D03"/>
    <w:rsid w:val="00D646F5"/>
    <w:rsid w:val="00F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D9917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666D93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6909AE"/>
    <w:pPr>
      <w:numPr>
        <w:numId w:val="2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dp">
    <w:name w:val="gd_p"/>
    <w:basedOn w:val="Normal"/>
    <w:uiPriority w:val="99"/>
    <w:rsid w:val="00AF6D0B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Strong">
    <w:name w:val="Strong"/>
    <w:uiPriority w:val="22"/>
    <w:qFormat/>
    <w:rsid w:val="00AF6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(1).dot</Template>
  <TotalTime>0</TotalTime>
  <Pages>1</Pages>
  <Words>196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Carpenter, Georgina</cp:lastModifiedBy>
  <cp:revision>2</cp:revision>
  <dcterms:created xsi:type="dcterms:W3CDTF">2019-10-04T14:40:00Z</dcterms:created>
  <dcterms:modified xsi:type="dcterms:W3CDTF">2019-10-04T14:40:00Z</dcterms:modified>
</cp:coreProperties>
</file>