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CA4234" w:rsidRDefault="00CA4234" w:rsidP="00CA4234">
      <w:r>
        <w:t>Bikes can be expensive, and therefore having somewhere to put them during the day is very important.</w:t>
      </w:r>
    </w:p>
    <w:p w:rsidR="00CA4234" w:rsidRDefault="00CA4234" w:rsidP="00CA4234"/>
    <w:p w:rsidR="00CA4234" w:rsidRDefault="00CA4234" w:rsidP="00CA4234">
      <w:r>
        <w:t xml:space="preserve">Position new cycle parking so that it is visible and overlooked. </w:t>
      </w:r>
    </w:p>
    <w:p w:rsidR="00CA4234" w:rsidRDefault="00CA4234" w:rsidP="00CA4234"/>
    <w:p w:rsidR="00CA4234" w:rsidRDefault="00CA4234" w:rsidP="00CA4234">
      <w:r>
        <w:t xml:space="preserve">We recommend the simple Sheffield (inverted U) stand. </w:t>
      </w:r>
    </w:p>
    <w:p w:rsidR="00CA4234" w:rsidRDefault="00CA4234" w:rsidP="00CA4234"/>
    <w:p w:rsidR="00CA4234" w:rsidRDefault="00CA4234" w:rsidP="00CA4234">
      <w:r>
        <w:t xml:space="preserve">Sheffield stands give good support, good security and multiple locking points. </w:t>
      </w:r>
    </w:p>
    <w:p w:rsidR="00CA4234" w:rsidRDefault="00CA4234" w:rsidP="00CA4234"/>
    <w:p w:rsidR="00CA4234" w:rsidRDefault="00CA4234" w:rsidP="00CA4234">
      <w:r>
        <w:t xml:space="preserve">They are cheap, flexible, and work for all different styles of bikes. </w:t>
      </w:r>
    </w:p>
    <w:p w:rsidR="00CA4234" w:rsidRDefault="00CA4234" w:rsidP="00CA4234"/>
    <w:p w:rsidR="00CA4234" w:rsidRDefault="00CA4234" w:rsidP="00CA4234"/>
    <w:p w:rsidR="00CA4234" w:rsidRDefault="00CA4234" w:rsidP="00CA4234">
      <w:r>
        <w:rPr>
          <w:noProof/>
        </w:rPr>
        <w:drawing>
          <wp:inline distT="0" distB="0" distL="0" distR="0" wp14:anchorId="49050F98" wp14:editId="62340B5D">
            <wp:extent cx="2659380" cy="235420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616" cy="236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34" w:rsidRDefault="00CA4234" w:rsidP="00CA4234"/>
    <w:p w:rsidR="00CA4234" w:rsidRDefault="00CA4234" w:rsidP="00CA4234">
      <w:r>
        <w:t xml:space="preserve">Stands that support the cycle by gripping the wheels alone, sometimes known as “butterfly stands”, should </w:t>
      </w:r>
      <w:r w:rsidRPr="00153F64">
        <w:rPr>
          <w:b/>
          <w:u w:val="single"/>
        </w:rPr>
        <w:t>not</w:t>
      </w:r>
      <w:r>
        <w:t xml:space="preserve"> under any circumstances be used</w:t>
      </w:r>
    </w:p>
    <w:p w:rsidR="00F519EB" w:rsidRDefault="00F519EB" w:rsidP="00A9370B">
      <w:bookmarkStart w:id="0" w:name="_GoBack"/>
      <w:bookmarkEnd w:id="0"/>
    </w:p>
    <w:sectPr w:rsidR="00F519E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DD" w:rsidRDefault="00D65CDD">
      <w:r>
        <w:separator/>
      </w:r>
    </w:p>
  </w:endnote>
  <w:endnote w:type="continuationSeparator" w:id="0">
    <w:p w:rsidR="00D65CDD" w:rsidRDefault="00D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DD" w:rsidRDefault="00D65CDD">
      <w:r>
        <w:separator/>
      </w:r>
    </w:p>
  </w:footnote>
  <w:footnote w:type="continuationSeparator" w:id="0">
    <w:p w:rsidR="00D65CDD" w:rsidRDefault="00D6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833BD"/>
    <w:rsid w:val="008F1231"/>
    <w:rsid w:val="00904B05"/>
    <w:rsid w:val="009B3A9B"/>
    <w:rsid w:val="009B5B3D"/>
    <w:rsid w:val="009F5E53"/>
    <w:rsid w:val="00A53FDB"/>
    <w:rsid w:val="00A9370B"/>
    <w:rsid w:val="00A973BD"/>
    <w:rsid w:val="00AD4344"/>
    <w:rsid w:val="00AF71D2"/>
    <w:rsid w:val="00B74DDF"/>
    <w:rsid w:val="00BC07CA"/>
    <w:rsid w:val="00C35155"/>
    <w:rsid w:val="00CA4234"/>
    <w:rsid w:val="00D220A1"/>
    <w:rsid w:val="00D646F5"/>
    <w:rsid w:val="00D65CDD"/>
    <w:rsid w:val="00E325B1"/>
    <w:rsid w:val="00EE3824"/>
    <w:rsid w:val="00F23BED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9</cp:revision>
  <dcterms:created xsi:type="dcterms:W3CDTF">2020-07-21T13:28:00Z</dcterms:created>
  <dcterms:modified xsi:type="dcterms:W3CDTF">2020-07-21T13:44:00Z</dcterms:modified>
</cp:coreProperties>
</file>