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1A0B" w14:textId="77777777" w:rsidR="001654B8" w:rsidRDefault="00A713B3" w:rsidP="001654B8">
      <w:r>
        <w:rPr>
          <w:noProof/>
        </w:rPr>
        <w:drawing>
          <wp:anchor distT="0" distB="0" distL="114300" distR="114300" simplePos="0" relativeHeight="251657728" behindDoc="1" locked="0" layoutInCell="1" allowOverlap="1" wp14:anchorId="62E51A44" wp14:editId="62E51A45">
            <wp:simplePos x="0" y="0"/>
            <wp:positionH relativeFrom="column">
              <wp:posOffset>-333375</wp:posOffset>
            </wp:positionH>
            <wp:positionV relativeFrom="paragraph">
              <wp:posOffset>0</wp:posOffset>
            </wp:positionV>
            <wp:extent cx="7516495" cy="1184275"/>
            <wp:effectExtent l="0" t="0" r="8255" b="0"/>
            <wp:wrapNone/>
            <wp:docPr id="3" name="Picture 3"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factbanner-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6495"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51A0C" w14:textId="77777777" w:rsidR="001654B8" w:rsidRDefault="001654B8" w:rsidP="001654B8"/>
    <w:p w14:paraId="62E51A0D" w14:textId="77777777" w:rsidR="00406273" w:rsidRDefault="00406273" w:rsidP="001654B8"/>
    <w:p w14:paraId="62E51A0E" w14:textId="77777777" w:rsidR="00406273" w:rsidRDefault="00406273" w:rsidP="001654B8"/>
    <w:p w14:paraId="62E51A0F" w14:textId="77777777" w:rsidR="00406273" w:rsidRDefault="00406273" w:rsidP="001654B8"/>
    <w:p w14:paraId="62E51A10" w14:textId="77777777" w:rsidR="00406273" w:rsidRDefault="00406273" w:rsidP="001654B8"/>
    <w:p w14:paraId="62E51A11" w14:textId="77777777" w:rsidR="00406273" w:rsidRDefault="00406273" w:rsidP="001654B8"/>
    <w:p w14:paraId="62E51A12" w14:textId="77777777" w:rsidR="00040116" w:rsidRDefault="00040116" w:rsidP="00A973BD">
      <w:pPr>
        <w:sectPr w:rsidR="00040116" w:rsidSect="0094528C">
          <w:type w:val="continuous"/>
          <w:pgSz w:w="11906" w:h="16838" w:code="9"/>
          <w:pgMar w:top="0" w:right="567" w:bottom="851" w:left="567" w:header="709" w:footer="284" w:gutter="0"/>
          <w:cols w:sep="1" w:space="720"/>
          <w:docGrid w:linePitch="360"/>
        </w:sectPr>
      </w:pPr>
    </w:p>
    <w:p w14:paraId="62E51A13" w14:textId="77777777" w:rsidR="00A713B3" w:rsidRPr="00BE3334" w:rsidRDefault="00515348" w:rsidP="00A713B3">
      <w:pPr>
        <w:jc w:val="center"/>
        <w:rPr>
          <w:rFonts w:cs="Arial"/>
          <w:b/>
          <w:sz w:val="22"/>
          <w:szCs w:val="22"/>
        </w:rPr>
      </w:pPr>
      <w:r w:rsidRPr="00BE3334">
        <w:rPr>
          <w:rFonts w:cs="Arial"/>
          <w:b/>
          <w:sz w:val="22"/>
          <w:szCs w:val="22"/>
        </w:rPr>
        <w:t xml:space="preserve">GUIDANCE CONCERNING </w:t>
      </w:r>
      <w:r w:rsidR="00A713B3" w:rsidRPr="00BE3334">
        <w:rPr>
          <w:rFonts w:cs="Arial"/>
          <w:b/>
          <w:sz w:val="22"/>
          <w:szCs w:val="22"/>
        </w:rPr>
        <w:t xml:space="preserve">THE PRE-ELECTION PERIOD </w:t>
      </w:r>
      <w:r w:rsidR="00AE3FFE" w:rsidRPr="00BE3334">
        <w:rPr>
          <w:rFonts w:cs="Arial"/>
          <w:b/>
          <w:sz w:val="22"/>
          <w:szCs w:val="22"/>
        </w:rPr>
        <w:t>(PURDAH)</w:t>
      </w:r>
    </w:p>
    <w:p w14:paraId="62E51A14" w14:textId="77777777" w:rsidR="005A53A9" w:rsidRPr="00BE3334" w:rsidRDefault="005A53A9" w:rsidP="00A713B3">
      <w:pPr>
        <w:jc w:val="center"/>
        <w:rPr>
          <w:rFonts w:cs="Arial"/>
          <w:b/>
          <w:sz w:val="22"/>
          <w:szCs w:val="22"/>
        </w:rPr>
      </w:pPr>
    </w:p>
    <w:p w14:paraId="170094B7" w14:textId="77777777" w:rsidR="00BE3334" w:rsidRPr="00BE3334" w:rsidRDefault="00BE3334" w:rsidP="00BE3334">
      <w:pPr>
        <w:spacing w:after="240"/>
        <w:jc w:val="both"/>
        <w:rPr>
          <w:rFonts w:cs="Arial"/>
          <w:b/>
          <w:i/>
          <w:sz w:val="22"/>
          <w:szCs w:val="22"/>
        </w:rPr>
      </w:pPr>
      <w:r w:rsidRPr="00BE3334">
        <w:rPr>
          <w:rFonts w:cs="Arial"/>
          <w:b/>
          <w:i/>
          <w:sz w:val="22"/>
          <w:szCs w:val="22"/>
        </w:rPr>
        <w:t xml:space="preserve">Part A - General Guidance </w:t>
      </w:r>
    </w:p>
    <w:p w14:paraId="6A3FA8E3" w14:textId="28097498" w:rsidR="000123F0" w:rsidRPr="00BE3334" w:rsidRDefault="00515348" w:rsidP="00A713B3">
      <w:pPr>
        <w:jc w:val="both"/>
        <w:rPr>
          <w:rFonts w:cs="Arial"/>
          <w:sz w:val="22"/>
          <w:szCs w:val="22"/>
        </w:rPr>
      </w:pPr>
      <w:r w:rsidRPr="00BE3334">
        <w:rPr>
          <w:rFonts w:cs="Arial"/>
          <w:sz w:val="22"/>
          <w:szCs w:val="22"/>
        </w:rPr>
        <w:t xml:space="preserve">This guidance relates to the period </w:t>
      </w:r>
      <w:r w:rsidR="00DB4DA1" w:rsidRPr="00BE3334">
        <w:rPr>
          <w:rFonts w:cs="Arial"/>
          <w:sz w:val="22"/>
          <w:szCs w:val="22"/>
        </w:rPr>
        <w:t>(</w:t>
      </w:r>
      <w:r w:rsidR="00DB4DA1" w:rsidRPr="00A53576">
        <w:rPr>
          <w:rFonts w:cs="Arial"/>
          <w:sz w:val="22"/>
          <w:szCs w:val="22"/>
        </w:rPr>
        <w:t xml:space="preserve">commencing </w:t>
      </w:r>
      <w:r w:rsidR="00B075E6" w:rsidRPr="00A53576">
        <w:rPr>
          <w:rFonts w:cs="Arial"/>
          <w:sz w:val="22"/>
          <w:szCs w:val="22"/>
        </w:rPr>
        <w:t>3</w:t>
      </w:r>
      <w:r w:rsidR="00A53576" w:rsidRPr="00A53576">
        <w:rPr>
          <w:rFonts w:cs="Arial"/>
          <w:sz w:val="22"/>
          <w:szCs w:val="22"/>
        </w:rPr>
        <w:t>1</w:t>
      </w:r>
      <w:r w:rsidR="00DB4DA1" w:rsidRPr="00A53576">
        <w:rPr>
          <w:rFonts w:cs="Arial"/>
          <w:sz w:val="22"/>
          <w:szCs w:val="22"/>
        </w:rPr>
        <w:t xml:space="preserve"> Ma</w:t>
      </w:r>
      <w:r w:rsidR="00B075E6" w:rsidRPr="00A53576">
        <w:rPr>
          <w:rFonts w:cs="Arial"/>
          <w:sz w:val="22"/>
          <w:szCs w:val="22"/>
        </w:rPr>
        <w:t>y 2</w:t>
      </w:r>
      <w:r w:rsidR="00151CC1" w:rsidRPr="00A53576">
        <w:rPr>
          <w:rFonts w:cs="Arial"/>
          <w:sz w:val="22"/>
          <w:szCs w:val="22"/>
        </w:rPr>
        <w:t>0</w:t>
      </w:r>
      <w:r w:rsidR="000123F0" w:rsidRPr="00A53576">
        <w:rPr>
          <w:rFonts w:cs="Arial"/>
          <w:sz w:val="22"/>
          <w:szCs w:val="22"/>
        </w:rPr>
        <w:t>24</w:t>
      </w:r>
      <w:r w:rsidR="00DB4DA1" w:rsidRPr="00A53576">
        <w:rPr>
          <w:rFonts w:cs="Arial"/>
          <w:sz w:val="22"/>
          <w:szCs w:val="22"/>
        </w:rPr>
        <w:t>) which leads</w:t>
      </w:r>
      <w:r w:rsidRPr="00A53576">
        <w:rPr>
          <w:rFonts w:cs="Arial"/>
          <w:sz w:val="22"/>
          <w:szCs w:val="22"/>
        </w:rPr>
        <w:t xml:space="preserve"> up to </w:t>
      </w:r>
      <w:r w:rsidR="00B075E6" w:rsidRPr="00A53576">
        <w:rPr>
          <w:rFonts w:cs="Arial"/>
          <w:sz w:val="22"/>
          <w:szCs w:val="22"/>
        </w:rPr>
        <w:t>the General Election</w:t>
      </w:r>
      <w:r w:rsidR="00BE16F9" w:rsidRPr="00A53576">
        <w:rPr>
          <w:rFonts w:cs="Arial"/>
          <w:sz w:val="22"/>
          <w:szCs w:val="22"/>
        </w:rPr>
        <w:t xml:space="preserve"> </w:t>
      </w:r>
      <w:r w:rsidRPr="00A53576">
        <w:rPr>
          <w:rFonts w:cs="Arial"/>
          <w:sz w:val="22"/>
          <w:szCs w:val="22"/>
        </w:rPr>
        <w:t xml:space="preserve">being held on </w:t>
      </w:r>
      <w:r w:rsidR="009661B0" w:rsidRPr="00A53576">
        <w:rPr>
          <w:rFonts w:cs="Arial"/>
          <w:sz w:val="22"/>
          <w:szCs w:val="22"/>
        </w:rPr>
        <w:t>4</w:t>
      </w:r>
      <w:r w:rsidRPr="00A53576">
        <w:rPr>
          <w:rFonts w:cs="Arial"/>
          <w:sz w:val="22"/>
          <w:szCs w:val="22"/>
        </w:rPr>
        <w:t xml:space="preserve"> </w:t>
      </w:r>
      <w:r w:rsidR="009661B0" w:rsidRPr="00A53576">
        <w:rPr>
          <w:rFonts w:cs="Arial"/>
          <w:sz w:val="22"/>
          <w:szCs w:val="22"/>
        </w:rPr>
        <w:t>July</w:t>
      </w:r>
      <w:r w:rsidRPr="00A53576">
        <w:rPr>
          <w:rFonts w:cs="Arial"/>
          <w:sz w:val="22"/>
          <w:szCs w:val="22"/>
        </w:rPr>
        <w:t xml:space="preserve"> 20</w:t>
      </w:r>
      <w:r w:rsidR="000123F0" w:rsidRPr="00A53576">
        <w:rPr>
          <w:rFonts w:cs="Arial"/>
          <w:sz w:val="22"/>
          <w:szCs w:val="22"/>
        </w:rPr>
        <w:t>24</w:t>
      </w:r>
      <w:r w:rsidRPr="00A53576">
        <w:rPr>
          <w:rFonts w:cs="Arial"/>
          <w:sz w:val="22"/>
          <w:szCs w:val="22"/>
        </w:rPr>
        <w:t>.</w:t>
      </w:r>
      <w:r w:rsidRPr="00BE3334">
        <w:rPr>
          <w:rFonts w:cs="Arial"/>
          <w:sz w:val="22"/>
          <w:szCs w:val="22"/>
        </w:rPr>
        <w:t xml:space="preserve">  </w:t>
      </w:r>
    </w:p>
    <w:p w14:paraId="353B174F" w14:textId="77777777" w:rsidR="000123F0" w:rsidRPr="00BE3334" w:rsidRDefault="000123F0" w:rsidP="00A713B3">
      <w:pPr>
        <w:jc w:val="both"/>
        <w:rPr>
          <w:rFonts w:cs="Arial"/>
          <w:sz w:val="22"/>
          <w:szCs w:val="22"/>
        </w:rPr>
      </w:pPr>
    </w:p>
    <w:p w14:paraId="36F9F73C" w14:textId="04C909A1" w:rsidR="000123F0" w:rsidRPr="00BE3334" w:rsidRDefault="000123F0" w:rsidP="000123F0">
      <w:pPr>
        <w:jc w:val="both"/>
        <w:rPr>
          <w:rFonts w:cs="Arial"/>
          <w:sz w:val="22"/>
          <w:szCs w:val="22"/>
        </w:rPr>
      </w:pPr>
      <w:r w:rsidRPr="00BE3334">
        <w:rPr>
          <w:rFonts w:cs="Arial"/>
          <w:sz w:val="22"/>
          <w:szCs w:val="22"/>
        </w:rPr>
        <w:t>There are no County Council elections during this period but this is a period of heightened sensitivity, therefore safeguards need to be put in place to avoid breaches of the Code of Recommended Local Authority Publicity published by the Government in 2011.</w:t>
      </w:r>
    </w:p>
    <w:p w14:paraId="2F83204F" w14:textId="1A09644C" w:rsidR="00466FA9" w:rsidRPr="00BE3334" w:rsidRDefault="00466FA9" w:rsidP="000123F0">
      <w:pPr>
        <w:jc w:val="both"/>
        <w:rPr>
          <w:rFonts w:cs="Arial"/>
          <w:sz w:val="22"/>
          <w:szCs w:val="22"/>
        </w:rPr>
      </w:pPr>
    </w:p>
    <w:p w14:paraId="75598382" w14:textId="573DFAF7" w:rsidR="00466FA9" w:rsidRPr="00BE3334" w:rsidRDefault="00466FA9" w:rsidP="000123F0">
      <w:pPr>
        <w:jc w:val="both"/>
        <w:rPr>
          <w:rFonts w:cs="Arial"/>
          <w:sz w:val="22"/>
          <w:szCs w:val="22"/>
        </w:rPr>
      </w:pPr>
      <w:r w:rsidRPr="00BE3334">
        <w:rPr>
          <w:rFonts w:cs="Arial"/>
          <w:sz w:val="22"/>
          <w:szCs w:val="22"/>
        </w:rPr>
        <w:t>This guidance is to ensure that the Council complies with the law which prevents us from communicating any material to the public that appears to be designed to influence public support for a political party or an individual candidate for election, but at the same time allowing day-to-day business to carry on at election time.</w:t>
      </w:r>
    </w:p>
    <w:p w14:paraId="62E51A15" w14:textId="5C40E1EA" w:rsidR="0065634A" w:rsidRPr="00BE3334" w:rsidRDefault="003F2302" w:rsidP="00A713B3">
      <w:pPr>
        <w:jc w:val="both"/>
        <w:rPr>
          <w:rFonts w:cs="Arial"/>
          <w:sz w:val="22"/>
          <w:szCs w:val="22"/>
        </w:rPr>
      </w:pPr>
      <w:r w:rsidRPr="00BE3334">
        <w:rPr>
          <w:rFonts w:cs="Arial"/>
          <w:sz w:val="22"/>
          <w:szCs w:val="22"/>
        </w:rPr>
        <w:t>.</w:t>
      </w:r>
    </w:p>
    <w:p w14:paraId="4D1CB8F8" w14:textId="77777777" w:rsidR="007110C1" w:rsidRPr="00BE3334" w:rsidRDefault="007110C1" w:rsidP="007110C1">
      <w:pPr>
        <w:tabs>
          <w:tab w:val="left" w:pos="426"/>
        </w:tabs>
        <w:spacing w:after="240"/>
        <w:jc w:val="both"/>
        <w:rPr>
          <w:rFonts w:cs="Arial"/>
          <w:sz w:val="22"/>
          <w:szCs w:val="22"/>
        </w:rPr>
      </w:pPr>
      <w:r w:rsidRPr="00BE3334">
        <w:rPr>
          <w:rFonts w:cs="Arial"/>
          <w:sz w:val="22"/>
          <w:szCs w:val="22"/>
        </w:rPr>
        <w:t>During the election period there will be increased scrutiny on all publicity produced by the Council and extra care should be taken,</w:t>
      </w:r>
      <w:r w:rsidRPr="00BE3334">
        <w:rPr>
          <w:rFonts w:cs="Arial"/>
          <w:color w:val="000000"/>
          <w:sz w:val="22"/>
          <w:szCs w:val="22"/>
        </w:rPr>
        <w:t xml:space="preserve"> and advice sought, when considering events and publicity</w:t>
      </w:r>
      <w:r w:rsidRPr="00BE3334">
        <w:rPr>
          <w:rFonts w:cs="Arial"/>
          <w:sz w:val="22"/>
          <w:szCs w:val="22"/>
        </w:rPr>
        <w:t>.</w:t>
      </w:r>
    </w:p>
    <w:p w14:paraId="61F0D809" w14:textId="77777777" w:rsidR="007110C1" w:rsidRPr="00BE3334" w:rsidRDefault="007110C1" w:rsidP="007110C1">
      <w:pPr>
        <w:tabs>
          <w:tab w:val="left" w:pos="426"/>
        </w:tabs>
        <w:spacing w:after="240"/>
        <w:jc w:val="both"/>
        <w:rPr>
          <w:rFonts w:cs="Arial"/>
          <w:sz w:val="22"/>
          <w:szCs w:val="22"/>
        </w:rPr>
      </w:pPr>
      <w:r w:rsidRPr="00BE3334">
        <w:rPr>
          <w:rFonts w:cs="Arial"/>
          <w:sz w:val="22"/>
          <w:szCs w:val="22"/>
        </w:rPr>
        <w:t>The law applies to all information which is addressed to the public and published by the Council, for instance, its website or social media channels, in Council leaflets or other publications (including consultations), within a press release, at a Council event or presentation, etc.</w:t>
      </w:r>
    </w:p>
    <w:p w14:paraId="62E51A17" w14:textId="77777777" w:rsidR="005C5F8F" w:rsidRPr="00BE3334" w:rsidRDefault="005C5F8F" w:rsidP="00A713B3">
      <w:pPr>
        <w:jc w:val="both"/>
        <w:rPr>
          <w:rFonts w:cs="Arial"/>
          <w:b/>
          <w:sz w:val="22"/>
          <w:szCs w:val="22"/>
        </w:rPr>
      </w:pPr>
      <w:r w:rsidRPr="00BE3334">
        <w:rPr>
          <w:rFonts w:cs="Arial"/>
          <w:b/>
          <w:sz w:val="22"/>
          <w:szCs w:val="22"/>
        </w:rPr>
        <w:t xml:space="preserve">Council </w:t>
      </w:r>
      <w:r w:rsidR="0038009B" w:rsidRPr="00BE3334">
        <w:rPr>
          <w:rFonts w:cs="Arial"/>
          <w:b/>
          <w:sz w:val="22"/>
          <w:szCs w:val="22"/>
        </w:rPr>
        <w:t>publicity</w:t>
      </w:r>
    </w:p>
    <w:p w14:paraId="62E51A18" w14:textId="77777777" w:rsidR="005C5F8F" w:rsidRPr="00BE3334" w:rsidRDefault="005C5F8F" w:rsidP="00262AF8">
      <w:pPr>
        <w:jc w:val="both"/>
        <w:rPr>
          <w:rFonts w:cs="Arial"/>
          <w:sz w:val="22"/>
          <w:szCs w:val="22"/>
        </w:rPr>
      </w:pPr>
    </w:p>
    <w:p w14:paraId="62E51A19" w14:textId="7C1D6946" w:rsidR="00F05F0D" w:rsidRPr="00BE3334" w:rsidRDefault="003F2302" w:rsidP="0038009B">
      <w:pPr>
        <w:jc w:val="both"/>
        <w:rPr>
          <w:rFonts w:cs="Arial"/>
          <w:sz w:val="22"/>
          <w:szCs w:val="22"/>
        </w:rPr>
      </w:pPr>
      <w:r w:rsidRPr="00BE3334">
        <w:rPr>
          <w:rFonts w:cs="Arial"/>
          <w:sz w:val="22"/>
          <w:szCs w:val="22"/>
        </w:rPr>
        <w:t>County Council business will continue as usual; however t</w:t>
      </w:r>
      <w:r w:rsidR="00F05F0D" w:rsidRPr="00BE3334">
        <w:rPr>
          <w:rFonts w:cs="Arial"/>
          <w:sz w:val="22"/>
          <w:szCs w:val="22"/>
        </w:rPr>
        <w:t>he following restrictions must be observed</w:t>
      </w:r>
      <w:r w:rsidRPr="00BE3334">
        <w:rPr>
          <w:rFonts w:cs="Arial"/>
          <w:sz w:val="22"/>
          <w:szCs w:val="22"/>
        </w:rPr>
        <w:t xml:space="preserve"> in any </w:t>
      </w:r>
      <w:r w:rsidR="007110C1" w:rsidRPr="00BE3334">
        <w:rPr>
          <w:rFonts w:cs="Arial"/>
          <w:sz w:val="22"/>
          <w:szCs w:val="22"/>
        </w:rPr>
        <w:t xml:space="preserve">material </w:t>
      </w:r>
      <w:r w:rsidRPr="00BE3334">
        <w:rPr>
          <w:rFonts w:cs="Arial"/>
          <w:sz w:val="22"/>
          <w:szCs w:val="22"/>
        </w:rPr>
        <w:t>County Council publi</w:t>
      </w:r>
      <w:r w:rsidR="007110C1" w:rsidRPr="00BE3334">
        <w:rPr>
          <w:rFonts w:cs="Arial"/>
          <w:sz w:val="22"/>
          <w:szCs w:val="22"/>
        </w:rPr>
        <w:t>shes</w:t>
      </w:r>
      <w:r w:rsidR="00F05F0D" w:rsidRPr="00BE3334">
        <w:rPr>
          <w:rFonts w:cs="Arial"/>
          <w:sz w:val="22"/>
          <w:szCs w:val="22"/>
        </w:rPr>
        <w:t>:</w:t>
      </w:r>
    </w:p>
    <w:p w14:paraId="62E51A1A" w14:textId="77777777" w:rsidR="00F05F0D" w:rsidRPr="00BE3334" w:rsidRDefault="00F05F0D" w:rsidP="00691DA9">
      <w:pPr>
        <w:ind w:left="360"/>
        <w:jc w:val="both"/>
        <w:rPr>
          <w:rFonts w:cs="Arial"/>
          <w:sz w:val="22"/>
          <w:szCs w:val="22"/>
        </w:rPr>
      </w:pPr>
    </w:p>
    <w:p w14:paraId="62E51A1B" w14:textId="77777777" w:rsidR="00691DA9" w:rsidRPr="00BE3334" w:rsidRDefault="005C5F8F" w:rsidP="00184D5B">
      <w:pPr>
        <w:pStyle w:val="ListParagraph"/>
        <w:numPr>
          <w:ilvl w:val="0"/>
          <w:numId w:val="17"/>
        </w:numPr>
        <w:ind w:left="720"/>
        <w:jc w:val="both"/>
        <w:rPr>
          <w:rFonts w:cs="Arial"/>
          <w:sz w:val="22"/>
          <w:szCs w:val="22"/>
        </w:rPr>
      </w:pPr>
      <w:r w:rsidRPr="00BE3334">
        <w:rPr>
          <w:rFonts w:cs="Arial"/>
          <w:sz w:val="22"/>
          <w:szCs w:val="22"/>
        </w:rPr>
        <w:t>T</w:t>
      </w:r>
      <w:r w:rsidR="00262AF8" w:rsidRPr="00BE3334">
        <w:rPr>
          <w:rFonts w:cs="Arial"/>
          <w:sz w:val="22"/>
          <w:szCs w:val="22"/>
        </w:rPr>
        <w:t xml:space="preserve">he Council </w:t>
      </w:r>
      <w:r w:rsidR="00262AF8" w:rsidRPr="00BE3334">
        <w:rPr>
          <w:rFonts w:cs="Arial"/>
          <w:b/>
          <w:sz w:val="22"/>
          <w:szCs w:val="22"/>
        </w:rPr>
        <w:t>must not</w:t>
      </w:r>
      <w:r w:rsidR="00262AF8" w:rsidRPr="00BE3334">
        <w:rPr>
          <w:rFonts w:cs="Arial"/>
          <w:sz w:val="22"/>
          <w:szCs w:val="22"/>
        </w:rPr>
        <w:t xml:space="preserve"> publish any </w:t>
      </w:r>
      <w:r w:rsidR="00F41A7B" w:rsidRPr="00BE3334">
        <w:rPr>
          <w:rFonts w:cs="Arial"/>
          <w:sz w:val="22"/>
          <w:szCs w:val="22"/>
        </w:rPr>
        <w:t>material</w:t>
      </w:r>
      <w:r w:rsidR="00262AF8" w:rsidRPr="00BE3334">
        <w:rPr>
          <w:rFonts w:cs="Arial"/>
          <w:sz w:val="22"/>
          <w:szCs w:val="22"/>
        </w:rPr>
        <w:t xml:space="preserve"> which </w:t>
      </w:r>
      <w:r w:rsidR="00D235C1" w:rsidRPr="00BE3334">
        <w:rPr>
          <w:rFonts w:cs="Arial"/>
          <w:sz w:val="22"/>
          <w:szCs w:val="22"/>
        </w:rPr>
        <w:t>promotes any candidate or political party</w:t>
      </w:r>
      <w:r w:rsidR="003F2302" w:rsidRPr="00BE3334">
        <w:rPr>
          <w:rFonts w:cs="Arial"/>
          <w:sz w:val="22"/>
          <w:szCs w:val="22"/>
        </w:rPr>
        <w:t xml:space="preserve"> </w:t>
      </w:r>
      <w:r w:rsidR="00433ED8" w:rsidRPr="00BE3334">
        <w:rPr>
          <w:rFonts w:cs="Arial"/>
          <w:sz w:val="22"/>
          <w:szCs w:val="22"/>
        </w:rPr>
        <w:t>or may appear to do so</w:t>
      </w:r>
      <w:r w:rsidR="00F05F0D" w:rsidRPr="00BE3334">
        <w:rPr>
          <w:rFonts w:cs="Arial"/>
          <w:sz w:val="22"/>
          <w:szCs w:val="22"/>
        </w:rPr>
        <w:t>;</w:t>
      </w:r>
      <w:r w:rsidR="00850096" w:rsidRPr="00BE3334">
        <w:rPr>
          <w:rFonts w:cs="Arial"/>
          <w:sz w:val="22"/>
          <w:szCs w:val="22"/>
        </w:rPr>
        <w:t xml:space="preserve"> </w:t>
      </w:r>
    </w:p>
    <w:p w14:paraId="33921505" w14:textId="77777777" w:rsidR="007110C1" w:rsidRPr="00BE3334" w:rsidRDefault="007110C1" w:rsidP="000123F0">
      <w:pPr>
        <w:jc w:val="both"/>
        <w:rPr>
          <w:rFonts w:cs="Arial"/>
          <w:sz w:val="22"/>
          <w:szCs w:val="22"/>
        </w:rPr>
      </w:pPr>
    </w:p>
    <w:p w14:paraId="2771095F" w14:textId="77777777" w:rsidR="007110C1" w:rsidRPr="00BE3334" w:rsidRDefault="007110C1" w:rsidP="000123F0">
      <w:pPr>
        <w:jc w:val="both"/>
        <w:rPr>
          <w:rFonts w:cs="Arial"/>
          <w:sz w:val="22"/>
          <w:szCs w:val="22"/>
        </w:rPr>
      </w:pPr>
      <w:r w:rsidRPr="00BE3334">
        <w:rPr>
          <w:rFonts w:cs="Arial"/>
          <w:sz w:val="22"/>
          <w:szCs w:val="22"/>
        </w:rPr>
        <w:t>In particular:</w:t>
      </w:r>
    </w:p>
    <w:p w14:paraId="1A780A6F" w14:textId="77777777" w:rsidR="007110C1" w:rsidRPr="00BE3334" w:rsidRDefault="007110C1" w:rsidP="000123F0">
      <w:pPr>
        <w:jc w:val="both"/>
        <w:rPr>
          <w:rFonts w:cs="Arial"/>
          <w:sz w:val="22"/>
          <w:szCs w:val="22"/>
        </w:rPr>
      </w:pPr>
    </w:p>
    <w:p w14:paraId="0E5EF88D" w14:textId="77777777" w:rsidR="00BE3334" w:rsidRPr="00BE3334" w:rsidRDefault="00BE3334" w:rsidP="00BE3334">
      <w:pPr>
        <w:numPr>
          <w:ilvl w:val="1"/>
          <w:numId w:val="4"/>
        </w:numPr>
        <w:tabs>
          <w:tab w:val="clear" w:pos="1440"/>
          <w:tab w:val="num" w:pos="851"/>
        </w:tabs>
        <w:spacing w:after="240"/>
        <w:ind w:left="851" w:hanging="425"/>
        <w:jc w:val="both"/>
        <w:rPr>
          <w:rFonts w:cs="Arial"/>
          <w:sz w:val="22"/>
          <w:szCs w:val="22"/>
        </w:rPr>
      </w:pPr>
      <w:r w:rsidRPr="00BE3334">
        <w:rPr>
          <w:rFonts w:cs="Arial"/>
          <w:sz w:val="22"/>
          <w:szCs w:val="22"/>
        </w:rPr>
        <w:t xml:space="preserve">No public </w:t>
      </w:r>
      <w:r w:rsidRPr="001F2C03">
        <w:rPr>
          <w:rFonts w:cs="Arial"/>
          <w:sz w:val="22"/>
          <w:szCs w:val="22"/>
        </w:rPr>
        <w:t>events involving candidates</w:t>
      </w:r>
      <w:r w:rsidRPr="00BE3334">
        <w:rPr>
          <w:rFonts w:cs="Arial"/>
          <w:sz w:val="22"/>
          <w:szCs w:val="22"/>
        </w:rPr>
        <w:t xml:space="preserve"> should be organised. This includes the opening of any new buildings, awards ceremonies, or anything which may attract publicity.</w:t>
      </w:r>
    </w:p>
    <w:p w14:paraId="6E2BB39A" w14:textId="576A4DBD" w:rsidR="007110C1" w:rsidRPr="00BE3334" w:rsidRDefault="007110C1" w:rsidP="007110C1">
      <w:pPr>
        <w:numPr>
          <w:ilvl w:val="1"/>
          <w:numId w:val="4"/>
        </w:numPr>
        <w:tabs>
          <w:tab w:val="clear" w:pos="1440"/>
          <w:tab w:val="num" w:pos="851"/>
        </w:tabs>
        <w:spacing w:after="240"/>
        <w:ind w:left="851" w:hanging="425"/>
        <w:jc w:val="both"/>
        <w:rPr>
          <w:rFonts w:cs="Arial"/>
          <w:sz w:val="22"/>
          <w:szCs w:val="22"/>
        </w:rPr>
      </w:pPr>
      <w:r w:rsidRPr="00BE3334">
        <w:rPr>
          <w:rFonts w:cs="Arial"/>
          <w:sz w:val="22"/>
          <w:szCs w:val="22"/>
        </w:rPr>
        <w:t>Councillors are reminded that they must not use Council resources for political campaigning purposes (this includes emails, NCC stationery, webpages etc);</w:t>
      </w:r>
    </w:p>
    <w:p w14:paraId="1D961322" w14:textId="77777777" w:rsidR="007110C1" w:rsidRPr="00BE3334" w:rsidRDefault="007110C1" w:rsidP="007110C1">
      <w:pPr>
        <w:numPr>
          <w:ilvl w:val="1"/>
          <w:numId w:val="4"/>
        </w:numPr>
        <w:tabs>
          <w:tab w:val="clear" w:pos="1440"/>
          <w:tab w:val="num" w:pos="851"/>
        </w:tabs>
        <w:spacing w:after="240"/>
        <w:ind w:left="851" w:hanging="425"/>
        <w:jc w:val="both"/>
        <w:rPr>
          <w:rFonts w:cs="Arial"/>
          <w:sz w:val="22"/>
          <w:szCs w:val="22"/>
        </w:rPr>
      </w:pPr>
      <w:r w:rsidRPr="00BE3334">
        <w:rPr>
          <w:rFonts w:cs="Arial"/>
          <w:sz w:val="22"/>
          <w:szCs w:val="22"/>
        </w:rPr>
        <w:t>employees are not able to help with political campaigning and must not use Council stationery or printing facilities, ICT equipment, notice boards, emails, etc. for that purpose.</w:t>
      </w:r>
    </w:p>
    <w:p w14:paraId="2168C051" w14:textId="77777777" w:rsidR="007110C1" w:rsidRPr="00BE3334" w:rsidRDefault="007110C1" w:rsidP="007110C1">
      <w:pPr>
        <w:numPr>
          <w:ilvl w:val="1"/>
          <w:numId w:val="4"/>
        </w:numPr>
        <w:tabs>
          <w:tab w:val="clear" w:pos="1440"/>
          <w:tab w:val="num" w:pos="851"/>
        </w:tabs>
        <w:spacing w:after="240"/>
        <w:ind w:left="851" w:hanging="425"/>
        <w:jc w:val="both"/>
        <w:rPr>
          <w:rFonts w:cs="Arial"/>
          <w:sz w:val="22"/>
          <w:szCs w:val="22"/>
        </w:rPr>
      </w:pPr>
      <w:r w:rsidRPr="00BE3334">
        <w:rPr>
          <w:rFonts w:cs="Arial"/>
          <w:sz w:val="22"/>
          <w:szCs w:val="22"/>
        </w:rPr>
        <w:t xml:space="preserve">employees and Councillors should check they are aware of, and understand, the relevant provisions of their Code of Conduct which can be found in the </w:t>
      </w:r>
      <w:hyperlink r:id="rId12" w:history="1">
        <w:r w:rsidRPr="00BE3334">
          <w:rPr>
            <w:rStyle w:val="Hyperlink"/>
            <w:rFonts w:cs="Arial"/>
            <w:sz w:val="22"/>
            <w:szCs w:val="22"/>
          </w:rPr>
          <w:t>Constitution</w:t>
        </w:r>
      </w:hyperlink>
      <w:r w:rsidRPr="00BE3334">
        <w:rPr>
          <w:rFonts w:cs="Arial"/>
          <w:sz w:val="22"/>
          <w:szCs w:val="22"/>
        </w:rPr>
        <w:t>.</w:t>
      </w:r>
    </w:p>
    <w:p w14:paraId="6D328EF2" w14:textId="2E4D5160" w:rsidR="000123F0" w:rsidRPr="00BE3334" w:rsidRDefault="000123F0" w:rsidP="000123F0">
      <w:pPr>
        <w:jc w:val="both"/>
        <w:rPr>
          <w:rFonts w:cs="Arial"/>
          <w:sz w:val="22"/>
          <w:szCs w:val="22"/>
        </w:rPr>
      </w:pPr>
      <w:r w:rsidRPr="00BE3334">
        <w:rPr>
          <w:rFonts w:cs="Arial"/>
          <w:sz w:val="22"/>
          <w:szCs w:val="22"/>
        </w:rPr>
        <w:t xml:space="preserve">This does not prevent factual information about the County Council being reported but officers need to </w:t>
      </w:r>
      <w:r w:rsidR="00BE16F9" w:rsidRPr="00BE3334">
        <w:rPr>
          <w:rFonts w:cs="Arial"/>
          <w:sz w:val="22"/>
          <w:szCs w:val="22"/>
        </w:rPr>
        <w:t>consider</w:t>
      </w:r>
      <w:r w:rsidRPr="00BE3334">
        <w:rPr>
          <w:rFonts w:cs="Arial"/>
          <w:sz w:val="22"/>
          <w:szCs w:val="22"/>
        </w:rPr>
        <w:t xml:space="preserve"> how such information is presented. </w:t>
      </w:r>
      <w:r w:rsidR="0080157A">
        <w:rPr>
          <w:rFonts w:cs="Arial"/>
          <w:sz w:val="22"/>
          <w:szCs w:val="22"/>
        </w:rPr>
        <w:t>Reporting on c</w:t>
      </w:r>
      <w:r w:rsidRPr="00BE3334">
        <w:rPr>
          <w:rFonts w:cs="Arial"/>
          <w:sz w:val="22"/>
          <w:szCs w:val="22"/>
        </w:rPr>
        <w:t>ontroversial issues</w:t>
      </w:r>
      <w:r w:rsidR="0080157A">
        <w:rPr>
          <w:rFonts w:cs="Arial"/>
          <w:sz w:val="22"/>
          <w:szCs w:val="22"/>
        </w:rPr>
        <w:t xml:space="preserve">, </w:t>
      </w:r>
      <w:r w:rsidRPr="00BE3334">
        <w:rPr>
          <w:rFonts w:cs="Arial"/>
          <w:sz w:val="22"/>
          <w:szCs w:val="22"/>
        </w:rPr>
        <w:t xml:space="preserve">views or proposals in ways which identify them with individual candidates or political parties should be avoided.  </w:t>
      </w:r>
    </w:p>
    <w:p w14:paraId="62E51A1F" w14:textId="77777777" w:rsidR="00F05F0D" w:rsidRPr="00BE3334" w:rsidRDefault="00F05F0D" w:rsidP="0038009B">
      <w:pPr>
        <w:jc w:val="both"/>
        <w:rPr>
          <w:rFonts w:cs="Arial"/>
          <w:sz w:val="22"/>
          <w:szCs w:val="22"/>
        </w:rPr>
      </w:pPr>
    </w:p>
    <w:p w14:paraId="62E51A20" w14:textId="77777777" w:rsidR="00F05F0D" w:rsidRPr="00BE3334" w:rsidRDefault="0038009B" w:rsidP="0038009B">
      <w:pPr>
        <w:jc w:val="both"/>
        <w:rPr>
          <w:rFonts w:cs="Arial"/>
          <w:b/>
          <w:sz w:val="22"/>
          <w:szCs w:val="22"/>
        </w:rPr>
      </w:pPr>
      <w:r w:rsidRPr="00BE3334">
        <w:rPr>
          <w:rFonts w:cs="Arial"/>
          <w:b/>
          <w:sz w:val="22"/>
          <w:szCs w:val="22"/>
        </w:rPr>
        <w:t>Permitted activities</w:t>
      </w:r>
    </w:p>
    <w:p w14:paraId="62E51A21" w14:textId="77777777" w:rsidR="00675D3B" w:rsidRPr="00BE3334" w:rsidRDefault="00675D3B" w:rsidP="0038009B">
      <w:pPr>
        <w:pStyle w:val="ListParagraph"/>
        <w:ind w:left="360"/>
        <w:jc w:val="both"/>
        <w:rPr>
          <w:rFonts w:cs="Arial"/>
          <w:sz w:val="22"/>
          <w:szCs w:val="22"/>
        </w:rPr>
      </w:pPr>
    </w:p>
    <w:p w14:paraId="62E51A22" w14:textId="6F94F31F" w:rsidR="004B04E3" w:rsidRPr="00BE3334" w:rsidRDefault="004B04E3" w:rsidP="00B909F2">
      <w:pPr>
        <w:jc w:val="both"/>
        <w:rPr>
          <w:rFonts w:cs="Arial"/>
          <w:sz w:val="22"/>
          <w:szCs w:val="22"/>
        </w:rPr>
      </w:pPr>
      <w:r w:rsidRPr="00BE3334">
        <w:rPr>
          <w:rFonts w:cs="Arial"/>
          <w:sz w:val="22"/>
          <w:szCs w:val="22"/>
        </w:rPr>
        <w:t>Candidates may</w:t>
      </w:r>
      <w:r w:rsidR="00850096" w:rsidRPr="00BE3334">
        <w:rPr>
          <w:rFonts w:cs="Arial"/>
          <w:sz w:val="22"/>
          <w:szCs w:val="22"/>
        </w:rPr>
        <w:t xml:space="preserve"> </w:t>
      </w:r>
      <w:r w:rsidRPr="00BE3334">
        <w:rPr>
          <w:rFonts w:cs="Arial"/>
          <w:sz w:val="22"/>
          <w:szCs w:val="22"/>
        </w:rPr>
        <w:t>have their photo taken outside County Council buildings</w:t>
      </w:r>
      <w:r w:rsidR="000F446D" w:rsidRPr="00BE3334">
        <w:rPr>
          <w:rFonts w:cs="Arial"/>
          <w:sz w:val="22"/>
          <w:szCs w:val="22"/>
        </w:rPr>
        <w:t xml:space="preserve"> providing they (or their political party) cover any costs and this does not disrupt service provision at Council premises</w:t>
      </w:r>
      <w:r w:rsidRPr="00BE3334">
        <w:rPr>
          <w:rFonts w:cs="Arial"/>
          <w:sz w:val="22"/>
          <w:szCs w:val="22"/>
        </w:rPr>
        <w:t xml:space="preserve">. </w:t>
      </w:r>
    </w:p>
    <w:p w14:paraId="1CB95F23" w14:textId="0E838E38" w:rsidR="000F446D" w:rsidRPr="00BE3334" w:rsidRDefault="000F446D" w:rsidP="00B909F2">
      <w:pPr>
        <w:jc w:val="both"/>
        <w:rPr>
          <w:rFonts w:cs="Arial"/>
          <w:sz w:val="22"/>
          <w:szCs w:val="22"/>
        </w:rPr>
      </w:pPr>
    </w:p>
    <w:p w14:paraId="67F3BF47" w14:textId="7AC4C881" w:rsidR="000F446D" w:rsidRPr="00BE3334" w:rsidRDefault="000F446D" w:rsidP="00B909F2">
      <w:pPr>
        <w:jc w:val="both"/>
        <w:rPr>
          <w:rFonts w:cs="Arial"/>
          <w:sz w:val="22"/>
          <w:szCs w:val="22"/>
        </w:rPr>
      </w:pPr>
      <w:r w:rsidRPr="00BE3334">
        <w:rPr>
          <w:rFonts w:cs="Arial"/>
          <w:sz w:val="22"/>
          <w:szCs w:val="22"/>
        </w:rPr>
        <w:lastRenderedPageBreak/>
        <w:t>Councillors who are candidates may produce their own publicity provided that they do not use Council resources. They may also speak to local media and be photographed by them provided they arrange their own publicity. If visiting Council premises</w:t>
      </w:r>
      <w:r w:rsidR="00880B1D">
        <w:rPr>
          <w:rFonts w:cs="Arial"/>
          <w:sz w:val="22"/>
          <w:szCs w:val="22"/>
        </w:rPr>
        <w:t xml:space="preserve"> this must not disrupt service provision. </w:t>
      </w:r>
    </w:p>
    <w:p w14:paraId="62E51A23" w14:textId="77777777" w:rsidR="00675D3B" w:rsidRPr="00BE3334" w:rsidRDefault="00675D3B" w:rsidP="0038009B">
      <w:pPr>
        <w:pStyle w:val="ListParagraph"/>
        <w:ind w:left="360"/>
        <w:jc w:val="both"/>
        <w:rPr>
          <w:rFonts w:cs="Arial"/>
          <w:sz w:val="22"/>
          <w:szCs w:val="22"/>
        </w:rPr>
      </w:pPr>
    </w:p>
    <w:p w14:paraId="62E51A24" w14:textId="77777777" w:rsidR="0038009B" w:rsidRPr="00BE3334" w:rsidRDefault="004B04E3" w:rsidP="0038009B">
      <w:pPr>
        <w:jc w:val="both"/>
        <w:rPr>
          <w:rFonts w:cs="Arial"/>
          <w:b/>
          <w:sz w:val="22"/>
          <w:szCs w:val="22"/>
        </w:rPr>
      </w:pPr>
      <w:r w:rsidRPr="00BE3334">
        <w:rPr>
          <w:rFonts w:cs="Arial"/>
          <w:b/>
          <w:sz w:val="22"/>
          <w:szCs w:val="22"/>
        </w:rPr>
        <w:t>County Councillors</w:t>
      </w:r>
    </w:p>
    <w:p w14:paraId="62E51A25" w14:textId="77777777" w:rsidR="004B04E3" w:rsidRPr="00BE3334" w:rsidRDefault="004B04E3" w:rsidP="0038009B">
      <w:pPr>
        <w:jc w:val="both"/>
        <w:rPr>
          <w:rFonts w:cs="Arial"/>
          <w:b/>
          <w:sz w:val="22"/>
          <w:szCs w:val="22"/>
        </w:rPr>
      </w:pPr>
      <w:r w:rsidRPr="00BE3334">
        <w:rPr>
          <w:rFonts w:cs="Arial"/>
          <w:b/>
          <w:sz w:val="22"/>
          <w:szCs w:val="22"/>
        </w:rPr>
        <w:t xml:space="preserve"> </w:t>
      </w:r>
    </w:p>
    <w:p w14:paraId="62E51A26" w14:textId="77777777" w:rsidR="00A713B3" w:rsidRPr="00BE3334" w:rsidRDefault="00850096" w:rsidP="0038009B">
      <w:pPr>
        <w:jc w:val="both"/>
        <w:rPr>
          <w:rFonts w:cs="Arial"/>
          <w:sz w:val="22"/>
          <w:szCs w:val="22"/>
        </w:rPr>
      </w:pPr>
      <w:r w:rsidRPr="00BE3334">
        <w:rPr>
          <w:rFonts w:cs="Arial"/>
          <w:sz w:val="22"/>
          <w:szCs w:val="22"/>
        </w:rPr>
        <w:t xml:space="preserve">County </w:t>
      </w:r>
      <w:r w:rsidR="00A713B3" w:rsidRPr="00BE3334">
        <w:rPr>
          <w:rFonts w:cs="Arial"/>
          <w:sz w:val="22"/>
          <w:szCs w:val="22"/>
        </w:rPr>
        <w:t xml:space="preserve">Councillors </w:t>
      </w:r>
      <w:r w:rsidR="00121368" w:rsidRPr="00BE3334">
        <w:rPr>
          <w:rFonts w:cs="Arial"/>
          <w:sz w:val="22"/>
          <w:szCs w:val="22"/>
        </w:rPr>
        <w:t>may</w:t>
      </w:r>
      <w:r w:rsidR="00A713B3" w:rsidRPr="00BE3334">
        <w:rPr>
          <w:rFonts w:cs="Arial"/>
          <w:sz w:val="22"/>
          <w:szCs w:val="22"/>
        </w:rPr>
        <w:t xml:space="preserve">: </w:t>
      </w:r>
    </w:p>
    <w:p w14:paraId="62E51A27" w14:textId="77777777" w:rsidR="00A713B3" w:rsidRPr="00BE3334" w:rsidRDefault="00A713B3" w:rsidP="00A713B3">
      <w:pPr>
        <w:jc w:val="both"/>
        <w:rPr>
          <w:rFonts w:cs="Arial"/>
          <w:sz w:val="22"/>
          <w:szCs w:val="22"/>
        </w:rPr>
      </w:pPr>
    </w:p>
    <w:p w14:paraId="62E51A28" w14:textId="77777777" w:rsidR="00A713B3" w:rsidRPr="00BE3334" w:rsidRDefault="00121368" w:rsidP="0038009B">
      <w:pPr>
        <w:numPr>
          <w:ilvl w:val="0"/>
          <w:numId w:val="4"/>
        </w:numPr>
        <w:jc w:val="both"/>
        <w:rPr>
          <w:rFonts w:cs="Arial"/>
          <w:sz w:val="22"/>
          <w:szCs w:val="22"/>
        </w:rPr>
      </w:pPr>
      <w:r w:rsidRPr="00BE3334">
        <w:rPr>
          <w:rFonts w:cs="Arial"/>
          <w:sz w:val="22"/>
          <w:szCs w:val="22"/>
        </w:rPr>
        <w:t xml:space="preserve">continue to </w:t>
      </w:r>
      <w:r w:rsidR="00A713B3" w:rsidRPr="00BE3334">
        <w:rPr>
          <w:rFonts w:cs="Arial"/>
          <w:sz w:val="22"/>
          <w:szCs w:val="22"/>
        </w:rPr>
        <w:t xml:space="preserve">carry out their routine </w:t>
      </w:r>
      <w:r w:rsidR="00850096" w:rsidRPr="00BE3334">
        <w:rPr>
          <w:rFonts w:cs="Arial"/>
          <w:sz w:val="22"/>
          <w:szCs w:val="22"/>
        </w:rPr>
        <w:t xml:space="preserve">County </w:t>
      </w:r>
      <w:r w:rsidR="00A713B3" w:rsidRPr="00BE3334">
        <w:rPr>
          <w:rFonts w:cs="Arial"/>
          <w:sz w:val="22"/>
          <w:szCs w:val="22"/>
        </w:rPr>
        <w:t>Council business and commitments;</w:t>
      </w:r>
    </w:p>
    <w:p w14:paraId="62E51A29" w14:textId="134D211B" w:rsidR="00121368" w:rsidRPr="00BE3334" w:rsidRDefault="00991B4E" w:rsidP="00D70BC6">
      <w:pPr>
        <w:numPr>
          <w:ilvl w:val="0"/>
          <w:numId w:val="4"/>
        </w:numPr>
        <w:jc w:val="both"/>
        <w:rPr>
          <w:rFonts w:cs="Arial"/>
          <w:sz w:val="22"/>
          <w:szCs w:val="22"/>
        </w:rPr>
      </w:pPr>
      <w:r>
        <w:rPr>
          <w:rFonts w:cs="Arial"/>
          <w:sz w:val="22"/>
          <w:szCs w:val="22"/>
        </w:rPr>
        <w:t>where necessary</w:t>
      </w:r>
      <w:r w:rsidR="00866B06">
        <w:rPr>
          <w:rFonts w:cs="Arial"/>
          <w:sz w:val="22"/>
          <w:szCs w:val="22"/>
        </w:rPr>
        <w:t>,</w:t>
      </w:r>
      <w:r>
        <w:rPr>
          <w:rFonts w:cs="Arial"/>
          <w:sz w:val="22"/>
          <w:szCs w:val="22"/>
        </w:rPr>
        <w:t xml:space="preserve"> </w:t>
      </w:r>
      <w:r w:rsidR="00D70BC6" w:rsidRPr="00BE3334">
        <w:rPr>
          <w:rFonts w:cs="Arial"/>
          <w:sz w:val="22"/>
          <w:szCs w:val="22"/>
        </w:rPr>
        <w:t>act as spokesperson for the County Council, but care should be taken to avoid promoting or appearing to promote any candidate or political party, or referring to an issue of political controversy</w:t>
      </w:r>
      <w:r w:rsidR="000123F0" w:rsidRPr="00BE3334">
        <w:rPr>
          <w:rFonts w:cs="Arial"/>
          <w:sz w:val="22"/>
          <w:szCs w:val="22"/>
        </w:rPr>
        <w:t>, particularly where any members are standing as election candidates</w:t>
      </w:r>
      <w:r w:rsidR="00A8392F" w:rsidRPr="00BE3334">
        <w:rPr>
          <w:rFonts w:cs="Arial"/>
          <w:sz w:val="22"/>
          <w:szCs w:val="22"/>
        </w:rPr>
        <w:t>;</w:t>
      </w:r>
    </w:p>
    <w:p w14:paraId="62E51A2A" w14:textId="77777777" w:rsidR="00A713B3" w:rsidRPr="00BE3334" w:rsidRDefault="00121368" w:rsidP="003F2302">
      <w:pPr>
        <w:numPr>
          <w:ilvl w:val="0"/>
          <w:numId w:val="4"/>
        </w:numPr>
        <w:jc w:val="both"/>
        <w:rPr>
          <w:rFonts w:cs="Arial"/>
          <w:sz w:val="22"/>
          <w:szCs w:val="22"/>
        </w:rPr>
      </w:pPr>
      <w:r w:rsidRPr="00BE3334">
        <w:rPr>
          <w:rFonts w:cs="Arial"/>
          <w:b/>
          <w:sz w:val="22"/>
          <w:szCs w:val="22"/>
        </w:rPr>
        <w:t>not</w:t>
      </w:r>
      <w:r w:rsidRPr="00BE3334">
        <w:rPr>
          <w:rFonts w:cs="Arial"/>
          <w:sz w:val="22"/>
          <w:szCs w:val="22"/>
        </w:rPr>
        <w:t xml:space="preserve"> use Council facilities or equipment</w:t>
      </w:r>
      <w:r w:rsidR="00151CC1" w:rsidRPr="00BE3334">
        <w:rPr>
          <w:rFonts w:cs="Arial"/>
          <w:sz w:val="22"/>
          <w:szCs w:val="22"/>
        </w:rPr>
        <w:t xml:space="preserve"> </w:t>
      </w:r>
      <w:r w:rsidRPr="00BE3334">
        <w:rPr>
          <w:rFonts w:cs="Arial"/>
          <w:sz w:val="22"/>
          <w:szCs w:val="22"/>
        </w:rPr>
        <w:t xml:space="preserve"> </w:t>
      </w:r>
      <w:r w:rsidR="00704FC5" w:rsidRPr="00BE3334">
        <w:rPr>
          <w:rFonts w:cs="Arial"/>
          <w:sz w:val="22"/>
          <w:szCs w:val="22"/>
        </w:rPr>
        <w:t>to publish material for</w:t>
      </w:r>
      <w:r w:rsidRPr="00BE3334">
        <w:rPr>
          <w:rFonts w:cs="Arial"/>
          <w:sz w:val="22"/>
          <w:szCs w:val="22"/>
        </w:rPr>
        <w:t xml:space="preserve"> campaigning purposes or </w:t>
      </w:r>
      <w:r w:rsidR="00704FC5" w:rsidRPr="00BE3334">
        <w:rPr>
          <w:rFonts w:cs="Arial"/>
          <w:sz w:val="22"/>
          <w:szCs w:val="22"/>
        </w:rPr>
        <w:t xml:space="preserve">for </w:t>
      </w:r>
      <w:r w:rsidRPr="00BE3334">
        <w:rPr>
          <w:rFonts w:cs="Arial"/>
          <w:sz w:val="22"/>
          <w:szCs w:val="22"/>
        </w:rPr>
        <w:t>party political activities</w:t>
      </w:r>
      <w:r w:rsidR="00704FC5" w:rsidRPr="00BE3334">
        <w:rPr>
          <w:rFonts w:cs="Arial"/>
          <w:sz w:val="22"/>
          <w:szCs w:val="22"/>
        </w:rPr>
        <w:t xml:space="preserve"> (for example photocopying or posting campaign leaflets)</w:t>
      </w:r>
      <w:r w:rsidR="003F2302" w:rsidRPr="00BE3334">
        <w:rPr>
          <w:rFonts w:cs="Arial"/>
          <w:sz w:val="22"/>
          <w:szCs w:val="22"/>
        </w:rPr>
        <w:t>.</w:t>
      </w:r>
    </w:p>
    <w:p w14:paraId="62E51A2B" w14:textId="77777777" w:rsidR="0065634A" w:rsidRPr="00BE3334" w:rsidRDefault="0065634A" w:rsidP="0038009B">
      <w:pPr>
        <w:jc w:val="both"/>
        <w:rPr>
          <w:rFonts w:cs="Arial"/>
          <w:b/>
          <w:sz w:val="22"/>
          <w:szCs w:val="22"/>
        </w:rPr>
      </w:pPr>
    </w:p>
    <w:p w14:paraId="62E51A2C" w14:textId="77777777" w:rsidR="00FD222D" w:rsidRPr="00BE3334" w:rsidRDefault="00FD222D" w:rsidP="00FD222D">
      <w:pPr>
        <w:jc w:val="both"/>
        <w:rPr>
          <w:rFonts w:cs="Arial"/>
          <w:b/>
          <w:sz w:val="22"/>
          <w:szCs w:val="22"/>
        </w:rPr>
      </w:pPr>
      <w:r w:rsidRPr="00BE3334">
        <w:rPr>
          <w:rFonts w:cs="Arial"/>
          <w:b/>
          <w:sz w:val="22"/>
          <w:szCs w:val="22"/>
        </w:rPr>
        <w:t>Additional support and guidance</w:t>
      </w:r>
    </w:p>
    <w:p w14:paraId="62E51A2D" w14:textId="77777777" w:rsidR="00850096" w:rsidRPr="00BE3334" w:rsidRDefault="00850096" w:rsidP="00850096">
      <w:pPr>
        <w:pStyle w:val="ListParagraph"/>
        <w:rPr>
          <w:rFonts w:cs="Arial"/>
          <w:sz w:val="22"/>
          <w:szCs w:val="22"/>
        </w:rPr>
      </w:pPr>
    </w:p>
    <w:p w14:paraId="4925F0CC" w14:textId="69024D17" w:rsidR="00D70BC6" w:rsidRPr="00BE3334" w:rsidRDefault="00D70BC6" w:rsidP="00D70BC6">
      <w:pPr>
        <w:jc w:val="both"/>
        <w:rPr>
          <w:rFonts w:cs="Arial"/>
          <w:sz w:val="22"/>
          <w:szCs w:val="22"/>
        </w:rPr>
      </w:pPr>
      <w:r w:rsidRPr="00BE3334">
        <w:rPr>
          <w:rFonts w:cs="Arial"/>
          <w:sz w:val="22"/>
          <w:szCs w:val="22"/>
        </w:rPr>
        <w:t>Guidance for schools is available separately.  If you are in doubt on any matter please contact:</w:t>
      </w:r>
    </w:p>
    <w:p w14:paraId="18545502" w14:textId="77777777" w:rsidR="00D70BC6" w:rsidRPr="00BE3334" w:rsidRDefault="00D70BC6" w:rsidP="00D70BC6">
      <w:pPr>
        <w:jc w:val="both"/>
        <w:rPr>
          <w:rFonts w:cs="Arial"/>
          <w:sz w:val="22"/>
          <w:szCs w:val="22"/>
        </w:rPr>
      </w:pPr>
    </w:p>
    <w:tbl>
      <w:tblPr>
        <w:tblStyle w:val="TableGrid"/>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252"/>
        <w:gridCol w:w="3199"/>
      </w:tblGrid>
      <w:tr w:rsidR="00BE16F9" w:rsidRPr="00BE3334" w14:paraId="20820721" w14:textId="77777777" w:rsidTr="00D70BC6">
        <w:trPr>
          <w:trHeight w:val="58"/>
        </w:trPr>
        <w:tc>
          <w:tcPr>
            <w:tcW w:w="2322" w:type="dxa"/>
          </w:tcPr>
          <w:p w14:paraId="4F939ECC" w14:textId="15CBFEC1" w:rsidR="00D70BC6" w:rsidRPr="00BE3334" w:rsidRDefault="00D70BC6" w:rsidP="00D70BC6">
            <w:pPr>
              <w:rPr>
                <w:rFonts w:cs="Arial"/>
                <w:sz w:val="22"/>
                <w:szCs w:val="22"/>
              </w:rPr>
            </w:pPr>
            <w:r w:rsidRPr="00BE3334">
              <w:rPr>
                <w:rFonts w:cs="Arial"/>
                <w:sz w:val="22"/>
                <w:szCs w:val="22"/>
              </w:rPr>
              <w:t>Keith Ford</w:t>
            </w:r>
          </w:p>
        </w:tc>
        <w:tc>
          <w:tcPr>
            <w:tcW w:w="5252" w:type="dxa"/>
          </w:tcPr>
          <w:p w14:paraId="6D3FC608" w14:textId="0887E554" w:rsidR="00D70BC6" w:rsidRPr="00BE3334" w:rsidRDefault="00F92331" w:rsidP="00D70BC6">
            <w:pPr>
              <w:rPr>
                <w:rFonts w:cs="Arial"/>
                <w:sz w:val="22"/>
                <w:szCs w:val="22"/>
              </w:rPr>
            </w:pPr>
            <w:hyperlink r:id="rId13" w:history="1">
              <w:r w:rsidR="00D70BC6" w:rsidRPr="00BE3334">
                <w:rPr>
                  <w:rStyle w:val="Hyperlink"/>
                  <w:rFonts w:cs="Arial"/>
                  <w:sz w:val="22"/>
                  <w:szCs w:val="22"/>
                </w:rPr>
                <w:t>keith.ford@nottscc.gov.uk</w:t>
              </w:r>
            </w:hyperlink>
            <w:r w:rsidR="00D70BC6" w:rsidRPr="00BE3334">
              <w:rPr>
                <w:rFonts w:cs="Arial"/>
                <w:sz w:val="22"/>
                <w:szCs w:val="22"/>
              </w:rPr>
              <w:t xml:space="preserve"> </w:t>
            </w:r>
          </w:p>
        </w:tc>
        <w:tc>
          <w:tcPr>
            <w:tcW w:w="3199" w:type="dxa"/>
          </w:tcPr>
          <w:p w14:paraId="429D1D83" w14:textId="76949B34" w:rsidR="00D70BC6" w:rsidRPr="00BE3334" w:rsidRDefault="00D70BC6" w:rsidP="00D70BC6">
            <w:pPr>
              <w:rPr>
                <w:rFonts w:cs="Arial"/>
                <w:sz w:val="22"/>
                <w:szCs w:val="22"/>
              </w:rPr>
            </w:pPr>
            <w:r w:rsidRPr="00BE3334">
              <w:rPr>
                <w:rFonts w:cs="Arial"/>
                <w:sz w:val="22"/>
                <w:szCs w:val="22"/>
              </w:rPr>
              <w:t>0115 977</w:t>
            </w:r>
            <w:r w:rsidR="00921DBC" w:rsidRPr="00BE3334">
              <w:rPr>
                <w:rFonts w:cs="Arial"/>
                <w:sz w:val="22"/>
                <w:szCs w:val="22"/>
              </w:rPr>
              <w:t xml:space="preserve"> </w:t>
            </w:r>
            <w:r w:rsidRPr="00BE3334">
              <w:rPr>
                <w:rFonts w:cs="Arial"/>
                <w:sz w:val="22"/>
                <w:szCs w:val="22"/>
              </w:rPr>
              <w:t>2590</w:t>
            </w:r>
          </w:p>
        </w:tc>
      </w:tr>
      <w:tr w:rsidR="00D70BC6" w:rsidRPr="00BE3334" w14:paraId="7F554820" w14:textId="77777777" w:rsidTr="00D70BC6">
        <w:trPr>
          <w:trHeight w:val="58"/>
        </w:trPr>
        <w:tc>
          <w:tcPr>
            <w:tcW w:w="2322" w:type="dxa"/>
          </w:tcPr>
          <w:p w14:paraId="28F4C292" w14:textId="232852E1" w:rsidR="00D70BC6" w:rsidRPr="00BE3334" w:rsidRDefault="00D70BC6" w:rsidP="00D70BC6">
            <w:pPr>
              <w:rPr>
                <w:rFonts w:cs="Arial"/>
                <w:sz w:val="22"/>
                <w:szCs w:val="22"/>
              </w:rPr>
            </w:pPr>
            <w:r w:rsidRPr="00BE3334">
              <w:rPr>
                <w:rFonts w:cs="Arial"/>
                <w:sz w:val="22"/>
                <w:szCs w:val="22"/>
              </w:rPr>
              <w:t>Charles Mason</w:t>
            </w:r>
          </w:p>
        </w:tc>
        <w:tc>
          <w:tcPr>
            <w:tcW w:w="5252" w:type="dxa"/>
          </w:tcPr>
          <w:p w14:paraId="50D93687" w14:textId="0D927BC0" w:rsidR="00D70BC6" w:rsidRPr="00BE3334" w:rsidRDefault="00F92331" w:rsidP="00D70BC6">
            <w:pPr>
              <w:rPr>
                <w:rFonts w:cs="Arial"/>
                <w:sz w:val="22"/>
                <w:szCs w:val="22"/>
              </w:rPr>
            </w:pPr>
            <w:hyperlink r:id="rId14" w:history="1">
              <w:r w:rsidR="00D70BC6" w:rsidRPr="00BE3334">
                <w:rPr>
                  <w:rStyle w:val="Hyperlink"/>
                  <w:rFonts w:cs="Arial"/>
                  <w:sz w:val="22"/>
                  <w:szCs w:val="22"/>
                </w:rPr>
                <w:t>charles.mason@nottscc.gov.uk</w:t>
              </w:r>
            </w:hyperlink>
            <w:r w:rsidR="00D70BC6" w:rsidRPr="00BE3334">
              <w:rPr>
                <w:rFonts w:cs="Arial"/>
                <w:sz w:val="22"/>
                <w:szCs w:val="22"/>
              </w:rPr>
              <w:t xml:space="preserve"> </w:t>
            </w:r>
          </w:p>
        </w:tc>
        <w:tc>
          <w:tcPr>
            <w:tcW w:w="3199" w:type="dxa"/>
          </w:tcPr>
          <w:p w14:paraId="380DAA91" w14:textId="0891454B" w:rsidR="00D70BC6" w:rsidRPr="00BE3334" w:rsidRDefault="00D70BC6" w:rsidP="00D70BC6">
            <w:pPr>
              <w:rPr>
                <w:rFonts w:cs="Arial"/>
                <w:sz w:val="22"/>
                <w:szCs w:val="22"/>
              </w:rPr>
            </w:pPr>
            <w:r w:rsidRPr="00BE3334">
              <w:rPr>
                <w:rFonts w:cs="Arial"/>
                <w:sz w:val="22"/>
                <w:szCs w:val="22"/>
              </w:rPr>
              <w:t xml:space="preserve">0115 </w:t>
            </w:r>
            <w:r w:rsidR="00921DBC" w:rsidRPr="00BE3334">
              <w:rPr>
                <w:rFonts w:cs="Arial"/>
                <w:sz w:val="22"/>
                <w:szCs w:val="22"/>
              </w:rPr>
              <w:t>804 4486</w:t>
            </w:r>
          </w:p>
        </w:tc>
      </w:tr>
      <w:tr w:rsidR="00BE16F9" w:rsidRPr="00BE3334" w14:paraId="7DA077C8" w14:textId="77777777" w:rsidTr="00D70BC6">
        <w:trPr>
          <w:trHeight w:val="224"/>
        </w:trPr>
        <w:tc>
          <w:tcPr>
            <w:tcW w:w="2322" w:type="dxa"/>
          </w:tcPr>
          <w:p w14:paraId="37583CFA" w14:textId="77777777" w:rsidR="00D70BC6" w:rsidRPr="00BE3334" w:rsidRDefault="00D70BC6" w:rsidP="00E31980">
            <w:pPr>
              <w:rPr>
                <w:rFonts w:cs="Arial"/>
                <w:sz w:val="22"/>
                <w:szCs w:val="22"/>
              </w:rPr>
            </w:pPr>
            <w:r w:rsidRPr="00BE3334">
              <w:rPr>
                <w:rFonts w:cs="Arial"/>
                <w:sz w:val="22"/>
                <w:szCs w:val="22"/>
              </w:rPr>
              <w:t>Linda Walker</w:t>
            </w:r>
          </w:p>
        </w:tc>
        <w:tc>
          <w:tcPr>
            <w:tcW w:w="5252" w:type="dxa"/>
          </w:tcPr>
          <w:p w14:paraId="4F28214E" w14:textId="3DB907BF" w:rsidR="00D70BC6" w:rsidRPr="00BE3334" w:rsidRDefault="00F92331" w:rsidP="00E31980">
            <w:pPr>
              <w:rPr>
                <w:rFonts w:cs="Arial"/>
                <w:sz w:val="22"/>
                <w:szCs w:val="22"/>
              </w:rPr>
            </w:pPr>
            <w:hyperlink r:id="rId15" w:history="1">
              <w:r w:rsidR="00D70BC6" w:rsidRPr="00BE3334">
                <w:rPr>
                  <w:rStyle w:val="Hyperlink"/>
                  <w:rFonts w:cs="Arial"/>
                  <w:sz w:val="22"/>
                  <w:szCs w:val="22"/>
                </w:rPr>
                <w:t>linda.walker@nottscc.gov.uk</w:t>
              </w:r>
            </w:hyperlink>
            <w:r w:rsidR="00D70BC6" w:rsidRPr="00BE3334">
              <w:rPr>
                <w:rFonts w:cs="Arial"/>
                <w:sz w:val="22"/>
                <w:szCs w:val="22"/>
              </w:rPr>
              <w:t xml:space="preserve"> </w:t>
            </w:r>
          </w:p>
        </w:tc>
        <w:tc>
          <w:tcPr>
            <w:tcW w:w="3199" w:type="dxa"/>
          </w:tcPr>
          <w:p w14:paraId="5192890C" w14:textId="7AC38028" w:rsidR="00D70BC6" w:rsidRPr="00BE3334" w:rsidRDefault="00D70BC6" w:rsidP="00E31980">
            <w:pPr>
              <w:rPr>
                <w:rFonts w:cs="Arial"/>
                <w:sz w:val="22"/>
                <w:szCs w:val="22"/>
              </w:rPr>
            </w:pPr>
            <w:r w:rsidRPr="00BE3334">
              <w:rPr>
                <w:rFonts w:cs="Arial"/>
                <w:color w:val="111111"/>
                <w:sz w:val="22"/>
                <w:szCs w:val="22"/>
                <w:shd w:val="clear" w:color="auto" w:fill="FFFFFF"/>
              </w:rPr>
              <w:t>0115 977</w:t>
            </w:r>
            <w:r w:rsidR="00921DBC" w:rsidRPr="00BE3334">
              <w:rPr>
                <w:rFonts w:cs="Arial"/>
                <w:color w:val="111111"/>
                <w:sz w:val="22"/>
                <w:szCs w:val="22"/>
                <w:shd w:val="clear" w:color="auto" w:fill="FFFFFF"/>
              </w:rPr>
              <w:t xml:space="preserve"> </w:t>
            </w:r>
            <w:r w:rsidRPr="00BE3334">
              <w:rPr>
                <w:rFonts w:cs="Arial"/>
                <w:color w:val="111111"/>
                <w:sz w:val="22"/>
                <w:szCs w:val="22"/>
                <w:shd w:val="clear" w:color="auto" w:fill="FFFFFF"/>
              </w:rPr>
              <w:t>2438</w:t>
            </w:r>
          </w:p>
        </w:tc>
      </w:tr>
      <w:tr w:rsidR="00BE16F9" w:rsidRPr="00BE3334" w14:paraId="3967821C" w14:textId="77777777" w:rsidTr="00D70BC6">
        <w:trPr>
          <w:trHeight w:val="224"/>
        </w:trPr>
        <w:tc>
          <w:tcPr>
            <w:tcW w:w="2322" w:type="dxa"/>
          </w:tcPr>
          <w:p w14:paraId="10203F7A" w14:textId="77777777" w:rsidR="00D70BC6" w:rsidRPr="00BE3334" w:rsidRDefault="00D70BC6" w:rsidP="00E31980">
            <w:pPr>
              <w:rPr>
                <w:rFonts w:cs="Arial"/>
                <w:sz w:val="22"/>
                <w:szCs w:val="22"/>
              </w:rPr>
            </w:pPr>
            <w:r w:rsidRPr="00BE3334">
              <w:rPr>
                <w:rFonts w:cs="Arial"/>
                <w:sz w:val="22"/>
                <w:szCs w:val="22"/>
              </w:rPr>
              <w:t>Sara Allmond</w:t>
            </w:r>
          </w:p>
        </w:tc>
        <w:tc>
          <w:tcPr>
            <w:tcW w:w="5252" w:type="dxa"/>
          </w:tcPr>
          <w:p w14:paraId="402FDCB3" w14:textId="6127488C" w:rsidR="00D70BC6" w:rsidRPr="00BE3334" w:rsidRDefault="00F92331" w:rsidP="00E31980">
            <w:pPr>
              <w:rPr>
                <w:rFonts w:cs="Arial"/>
                <w:color w:val="111111"/>
                <w:sz w:val="22"/>
                <w:szCs w:val="22"/>
                <w:shd w:val="clear" w:color="auto" w:fill="FFFFFF"/>
              </w:rPr>
            </w:pPr>
            <w:hyperlink r:id="rId16" w:history="1">
              <w:r w:rsidR="00BE16F9" w:rsidRPr="00BE3334">
                <w:rPr>
                  <w:rStyle w:val="Hyperlink"/>
                  <w:rFonts w:cs="Arial"/>
                  <w:sz w:val="22"/>
                  <w:szCs w:val="22"/>
                </w:rPr>
                <w:t>sara.allmond@nottscc.gov.uk</w:t>
              </w:r>
            </w:hyperlink>
            <w:r w:rsidR="00D70BC6" w:rsidRPr="00BE3334">
              <w:rPr>
                <w:rFonts w:cs="Arial"/>
                <w:sz w:val="22"/>
                <w:szCs w:val="22"/>
              </w:rPr>
              <w:t xml:space="preserve"> </w:t>
            </w:r>
          </w:p>
        </w:tc>
        <w:tc>
          <w:tcPr>
            <w:tcW w:w="3199" w:type="dxa"/>
          </w:tcPr>
          <w:p w14:paraId="07328D68" w14:textId="0572465A" w:rsidR="00D70BC6" w:rsidRPr="00BE3334" w:rsidRDefault="00D70BC6" w:rsidP="00E31980">
            <w:pPr>
              <w:rPr>
                <w:rFonts w:cs="Arial"/>
                <w:color w:val="111111"/>
                <w:sz w:val="22"/>
                <w:szCs w:val="22"/>
                <w:shd w:val="clear" w:color="auto" w:fill="FFFFFF"/>
              </w:rPr>
            </w:pPr>
            <w:r w:rsidRPr="00BE3334">
              <w:rPr>
                <w:rFonts w:cs="Arial"/>
                <w:color w:val="111111"/>
                <w:sz w:val="22"/>
                <w:szCs w:val="22"/>
                <w:shd w:val="clear" w:color="auto" w:fill="FFFFFF"/>
              </w:rPr>
              <w:t>0115 977</w:t>
            </w:r>
            <w:r w:rsidR="00921DBC" w:rsidRPr="00BE3334">
              <w:rPr>
                <w:rFonts w:cs="Arial"/>
                <w:color w:val="111111"/>
                <w:sz w:val="22"/>
                <w:szCs w:val="22"/>
                <w:shd w:val="clear" w:color="auto" w:fill="FFFFFF"/>
              </w:rPr>
              <w:t xml:space="preserve"> </w:t>
            </w:r>
            <w:r w:rsidRPr="00BE3334">
              <w:rPr>
                <w:rFonts w:cs="Arial"/>
                <w:color w:val="111111"/>
                <w:sz w:val="22"/>
                <w:szCs w:val="22"/>
                <w:shd w:val="clear" w:color="auto" w:fill="FFFFFF"/>
              </w:rPr>
              <w:t>3794</w:t>
            </w:r>
          </w:p>
        </w:tc>
      </w:tr>
      <w:tr w:rsidR="00BE16F9" w:rsidRPr="00BE3334" w14:paraId="2F3C85FE" w14:textId="77777777" w:rsidTr="00D70BC6">
        <w:trPr>
          <w:trHeight w:val="224"/>
        </w:trPr>
        <w:tc>
          <w:tcPr>
            <w:tcW w:w="2322" w:type="dxa"/>
          </w:tcPr>
          <w:p w14:paraId="52F72FE8" w14:textId="4C8DAD82" w:rsidR="00D70BC6" w:rsidRPr="00BE3334" w:rsidRDefault="00D70BC6" w:rsidP="00D70BC6">
            <w:pPr>
              <w:rPr>
                <w:rFonts w:cs="Arial"/>
                <w:sz w:val="22"/>
                <w:szCs w:val="22"/>
              </w:rPr>
            </w:pPr>
            <w:r w:rsidRPr="00BE3334">
              <w:rPr>
                <w:rFonts w:cs="Arial"/>
                <w:sz w:val="22"/>
                <w:szCs w:val="22"/>
              </w:rPr>
              <w:t>Jo Toomey</w:t>
            </w:r>
          </w:p>
        </w:tc>
        <w:tc>
          <w:tcPr>
            <w:tcW w:w="5252" w:type="dxa"/>
          </w:tcPr>
          <w:p w14:paraId="6FF5B8E9" w14:textId="4C5B2C8F" w:rsidR="00D70BC6" w:rsidRPr="00BE3334" w:rsidRDefault="00F92331" w:rsidP="00D70BC6">
            <w:pPr>
              <w:rPr>
                <w:rFonts w:cs="Arial"/>
                <w:sz w:val="22"/>
                <w:szCs w:val="22"/>
              </w:rPr>
            </w:pPr>
            <w:hyperlink r:id="rId17" w:history="1">
              <w:r w:rsidR="00BE16F9" w:rsidRPr="00BE3334">
                <w:rPr>
                  <w:rStyle w:val="Hyperlink"/>
                  <w:rFonts w:cs="Arial"/>
                  <w:sz w:val="22"/>
                  <w:szCs w:val="22"/>
                </w:rPr>
                <w:t>jo.toomey@nottscc.gov.uk</w:t>
              </w:r>
            </w:hyperlink>
            <w:r w:rsidR="00BE16F9" w:rsidRPr="00BE3334">
              <w:rPr>
                <w:rStyle w:val="Hyperlink"/>
                <w:rFonts w:cs="Arial"/>
                <w:bCs/>
                <w:sz w:val="22"/>
                <w:szCs w:val="22"/>
              </w:rPr>
              <w:t xml:space="preserve"> </w:t>
            </w:r>
          </w:p>
        </w:tc>
        <w:tc>
          <w:tcPr>
            <w:tcW w:w="3199" w:type="dxa"/>
          </w:tcPr>
          <w:p w14:paraId="40C3B67C" w14:textId="328B8D46" w:rsidR="00D70BC6" w:rsidRPr="00BE3334" w:rsidRDefault="00D70BC6" w:rsidP="00D70BC6">
            <w:pPr>
              <w:rPr>
                <w:rFonts w:cs="Arial"/>
                <w:color w:val="111111"/>
                <w:sz w:val="22"/>
                <w:szCs w:val="22"/>
                <w:shd w:val="clear" w:color="auto" w:fill="FFFFFF"/>
              </w:rPr>
            </w:pPr>
            <w:r w:rsidRPr="00BE3334">
              <w:rPr>
                <w:rFonts w:cs="Arial"/>
                <w:bCs/>
                <w:sz w:val="22"/>
                <w:szCs w:val="22"/>
              </w:rPr>
              <w:t>0115 977</w:t>
            </w:r>
            <w:r w:rsidR="00921DBC" w:rsidRPr="00BE3334">
              <w:rPr>
                <w:rFonts w:cs="Arial"/>
                <w:bCs/>
                <w:sz w:val="22"/>
                <w:szCs w:val="22"/>
              </w:rPr>
              <w:t xml:space="preserve"> </w:t>
            </w:r>
            <w:r w:rsidRPr="00BE3334">
              <w:rPr>
                <w:rFonts w:cs="Arial"/>
                <w:bCs/>
                <w:sz w:val="22"/>
                <w:szCs w:val="22"/>
              </w:rPr>
              <w:t>4506</w:t>
            </w:r>
          </w:p>
        </w:tc>
      </w:tr>
      <w:tr w:rsidR="00BE16F9" w:rsidRPr="00BE3334" w14:paraId="01854314" w14:textId="77777777" w:rsidTr="00D70BC6">
        <w:trPr>
          <w:trHeight w:val="224"/>
        </w:trPr>
        <w:tc>
          <w:tcPr>
            <w:tcW w:w="2322" w:type="dxa"/>
          </w:tcPr>
          <w:p w14:paraId="3FED3E09" w14:textId="78715341" w:rsidR="00D70BC6" w:rsidRPr="00BE3334" w:rsidRDefault="00D70BC6" w:rsidP="00D70BC6">
            <w:pPr>
              <w:rPr>
                <w:rFonts w:cs="Arial"/>
                <w:sz w:val="22"/>
                <w:szCs w:val="22"/>
              </w:rPr>
            </w:pPr>
            <w:r w:rsidRPr="00BE3334">
              <w:rPr>
                <w:rFonts w:cs="Arial"/>
                <w:sz w:val="22"/>
                <w:szCs w:val="22"/>
              </w:rPr>
              <w:t>Heather Dickinson</w:t>
            </w:r>
          </w:p>
        </w:tc>
        <w:tc>
          <w:tcPr>
            <w:tcW w:w="5252" w:type="dxa"/>
          </w:tcPr>
          <w:p w14:paraId="0B71B42B" w14:textId="727E87D0" w:rsidR="00D70BC6" w:rsidRPr="00BE3334" w:rsidRDefault="00F92331" w:rsidP="00D70BC6">
            <w:pPr>
              <w:rPr>
                <w:rFonts w:cs="Arial"/>
                <w:sz w:val="22"/>
                <w:szCs w:val="22"/>
              </w:rPr>
            </w:pPr>
            <w:hyperlink r:id="rId18" w:history="1">
              <w:r w:rsidR="003F22A6" w:rsidRPr="00BE3334">
                <w:rPr>
                  <w:rStyle w:val="Hyperlink"/>
                  <w:rFonts w:cs="Arial"/>
                  <w:sz w:val="22"/>
                  <w:szCs w:val="22"/>
                </w:rPr>
                <w:t>heather.dickinson@nottscc.gov.uk</w:t>
              </w:r>
            </w:hyperlink>
            <w:r w:rsidR="00BE16F9" w:rsidRPr="00BE3334">
              <w:rPr>
                <w:rFonts w:cs="Arial"/>
                <w:sz w:val="22"/>
                <w:szCs w:val="22"/>
              </w:rPr>
              <w:t xml:space="preserve"> </w:t>
            </w:r>
          </w:p>
        </w:tc>
        <w:tc>
          <w:tcPr>
            <w:tcW w:w="3199" w:type="dxa"/>
          </w:tcPr>
          <w:p w14:paraId="24198162" w14:textId="50C7F406" w:rsidR="00D70BC6" w:rsidRPr="00BE3334" w:rsidRDefault="00D70BC6" w:rsidP="00D70BC6">
            <w:pPr>
              <w:rPr>
                <w:rFonts w:cs="Arial"/>
                <w:b/>
                <w:sz w:val="22"/>
                <w:szCs w:val="22"/>
              </w:rPr>
            </w:pPr>
            <w:r w:rsidRPr="00BE3334">
              <w:rPr>
                <w:rFonts w:cs="Arial"/>
                <w:sz w:val="22"/>
                <w:szCs w:val="22"/>
              </w:rPr>
              <w:t>0115 97</w:t>
            </w:r>
            <w:r w:rsidRPr="00BE3334">
              <w:rPr>
                <w:rStyle w:val="odataformanswer"/>
                <w:rFonts w:cs="Arial"/>
                <w:sz w:val="22"/>
                <w:szCs w:val="22"/>
              </w:rPr>
              <w:t>7</w:t>
            </w:r>
            <w:r w:rsidR="00921DBC" w:rsidRPr="00BE3334">
              <w:rPr>
                <w:rStyle w:val="odataformanswer"/>
                <w:rFonts w:cs="Arial"/>
                <w:sz w:val="22"/>
                <w:szCs w:val="22"/>
              </w:rPr>
              <w:t xml:space="preserve"> </w:t>
            </w:r>
            <w:r w:rsidRPr="00BE3334">
              <w:rPr>
                <w:rStyle w:val="odataformanswer"/>
                <w:rFonts w:cs="Arial"/>
                <w:sz w:val="22"/>
                <w:szCs w:val="22"/>
              </w:rPr>
              <w:t>4835</w:t>
            </w:r>
          </w:p>
        </w:tc>
      </w:tr>
    </w:tbl>
    <w:p w14:paraId="714B1999" w14:textId="77777777" w:rsidR="00D70BC6" w:rsidRPr="00BE3334" w:rsidRDefault="00D70BC6" w:rsidP="00D70BC6">
      <w:pPr>
        <w:rPr>
          <w:rFonts w:cs="Arial"/>
          <w:sz w:val="22"/>
          <w:szCs w:val="22"/>
        </w:rPr>
      </w:pPr>
    </w:p>
    <w:p w14:paraId="62E51A41" w14:textId="77777777" w:rsidR="00040116" w:rsidRPr="00BE3334" w:rsidRDefault="003F2302" w:rsidP="00A973BD">
      <w:pPr>
        <w:rPr>
          <w:rFonts w:cs="Arial"/>
          <w:b/>
          <w:sz w:val="22"/>
          <w:szCs w:val="22"/>
        </w:rPr>
      </w:pPr>
      <w:r w:rsidRPr="00BE3334">
        <w:rPr>
          <w:rFonts w:cs="Arial"/>
          <w:b/>
          <w:sz w:val="22"/>
          <w:szCs w:val="22"/>
        </w:rPr>
        <w:t>N.B</w:t>
      </w:r>
      <w:r w:rsidR="00B75488" w:rsidRPr="00BE3334">
        <w:rPr>
          <w:rFonts w:cs="Arial"/>
          <w:b/>
          <w:sz w:val="22"/>
          <w:szCs w:val="22"/>
        </w:rPr>
        <w:t>.</w:t>
      </w:r>
      <w:r w:rsidRPr="00BE3334">
        <w:rPr>
          <w:rFonts w:cs="Arial"/>
          <w:sz w:val="22"/>
          <w:szCs w:val="22"/>
        </w:rPr>
        <w:t xml:space="preserve"> </w:t>
      </w:r>
      <w:r w:rsidRPr="00BE3334">
        <w:rPr>
          <w:rFonts w:cs="Arial"/>
          <w:b/>
          <w:sz w:val="22"/>
          <w:szCs w:val="22"/>
        </w:rPr>
        <w:t xml:space="preserve">All </w:t>
      </w:r>
      <w:r w:rsidR="00433ED8" w:rsidRPr="00BE3334">
        <w:rPr>
          <w:rFonts w:cs="Arial"/>
          <w:b/>
          <w:sz w:val="22"/>
          <w:szCs w:val="22"/>
        </w:rPr>
        <w:t xml:space="preserve">Councillors </w:t>
      </w:r>
      <w:r w:rsidRPr="00BE3334">
        <w:rPr>
          <w:rFonts w:cs="Arial"/>
          <w:b/>
          <w:sz w:val="22"/>
          <w:szCs w:val="22"/>
        </w:rPr>
        <w:t>are entitled at any time, including the pre-election period, to arrange any publicity for themselves as they wish.</w:t>
      </w:r>
    </w:p>
    <w:p w14:paraId="62E51A42" w14:textId="77777777" w:rsidR="003F2302" w:rsidRPr="00BE3334" w:rsidRDefault="003F2302" w:rsidP="00A973BD">
      <w:pPr>
        <w:rPr>
          <w:rFonts w:cs="Arial"/>
          <w:b/>
          <w:sz w:val="22"/>
          <w:szCs w:val="22"/>
        </w:rPr>
      </w:pPr>
    </w:p>
    <w:p w14:paraId="62E51A43" w14:textId="36F2F277" w:rsidR="003F2302" w:rsidRPr="00BE3334" w:rsidRDefault="003F2302" w:rsidP="00A973BD">
      <w:pPr>
        <w:rPr>
          <w:rFonts w:cs="Arial"/>
          <w:b/>
          <w:sz w:val="22"/>
          <w:szCs w:val="22"/>
        </w:rPr>
      </w:pPr>
      <w:r w:rsidRPr="00BE3334">
        <w:rPr>
          <w:rFonts w:cs="Arial"/>
          <w:b/>
          <w:sz w:val="22"/>
          <w:szCs w:val="22"/>
        </w:rPr>
        <w:t xml:space="preserve">Candidates are entitled </w:t>
      </w:r>
      <w:r w:rsidR="003E3273">
        <w:rPr>
          <w:rFonts w:cs="Arial"/>
          <w:b/>
          <w:sz w:val="22"/>
          <w:szCs w:val="22"/>
        </w:rPr>
        <w:t xml:space="preserve">(on giving reasonable notice) </w:t>
      </w:r>
      <w:r w:rsidRPr="00BE3334">
        <w:rPr>
          <w:rFonts w:cs="Arial"/>
          <w:b/>
          <w:sz w:val="22"/>
          <w:szCs w:val="22"/>
        </w:rPr>
        <w:t xml:space="preserve">to the use of </w:t>
      </w:r>
      <w:r w:rsidR="003E3273">
        <w:rPr>
          <w:rFonts w:cs="Arial"/>
          <w:b/>
          <w:sz w:val="22"/>
          <w:szCs w:val="22"/>
        </w:rPr>
        <w:t xml:space="preserve">available </w:t>
      </w:r>
      <w:r w:rsidRPr="00BE3334">
        <w:rPr>
          <w:rFonts w:cs="Arial"/>
          <w:b/>
          <w:sz w:val="22"/>
          <w:szCs w:val="22"/>
        </w:rPr>
        <w:t>meeting rooms on County Council premises, including schools for free except for any expenses, such as heating costs which may be charged for.</w:t>
      </w:r>
    </w:p>
    <w:p w14:paraId="78DA8127" w14:textId="7199B332" w:rsidR="000F446D" w:rsidRPr="00BE3334" w:rsidRDefault="000F446D" w:rsidP="00A973BD">
      <w:pPr>
        <w:rPr>
          <w:rFonts w:cs="Arial"/>
          <w:b/>
          <w:sz w:val="22"/>
          <w:szCs w:val="22"/>
        </w:rPr>
      </w:pPr>
    </w:p>
    <w:p w14:paraId="293AFF8B" w14:textId="77777777" w:rsidR="00BE3334" w:rsidRPr="00BE3334" w:rsidRDefault="00BE3334" w:rsidP="000F446D">
      <w:pPr>
        <w:pBdr>
          <w:top w:val="single" w:sz="4" w:space="0" w:color="auto"/>
        </w:pBdr>
        <w:spacing w:after="240"/>
        <w:ind w:left="228"/>
        <w:rPr>
          <w:rFonts w:cs="Arial"/>
          <w:b/>
          <w:i/>
          <w:sz w:val="22"/>
          <w:szCs w:val="22"/>
        </w:rPr>
      </w:pPr>
    </w:p>
    <w:p w14:paraId="3157D874" w14:textId="48E8E236" w:rsidR="000F446D" w:rsidRPr="00A53576" w:rsidRDefault="000F446D" w:rsidP="000F446D">
      <w:pPr>
        <w:pBdr>
          <w:top w:val="single" w:sz="4" w:space="0" w:color="auto"/>
        </w:pBdr>
        <w:spacing w:after="240"/>
        <w:ind w:left="228"/>
        <w:rPr>
          <w:rFonts w:cs="Arial"/>
          <w:b/>
          <w:i/>
          <w:sz w:val="22"/>
          <w:szCs w:val="22"/>
        </w:rPr>
      </w:pPr>
      <w:r w:rsidRPr="00A53576">
        <w:rPr>
          <w:rFonts w:cs="Arial"/>
          <w:b/>
          <w:i/>
          <w:sz w:val="22"/>
          <w:szCs w:val="22"/>
        </w:rPr>
        <w:t>Part B – Additional Guidelines for Officers Planning Council Events or Publicity</w:t>
      </w:r>
    </w:p>
    <w:p w14:paraId="12179C3B" w14:textId="3DF0D02E" w:rsidR="000F446D" w:rsidRPr="00A53576" w:rsidRDefault="00B45CA4" w:rsidP="000F446D">
      <w:pPr>
        <w:spacing w:after="240"/>
        <w:jc w:val="both"/>
        <w:rPr>
          <w:rFonts w:cs="Arial"/>
          <w:sz w:val="22"/>
          <w:szCs w:val="22"/>
        </w:rPr>
      </w:pPr>
      <w:r w:rsidRPr="00A53576">
        <w:rPr>
          <w:rFonts w:cs="Arial"/>
          <w:sz w:val="22"/>
          <w:szCs w:val="22"/>
        </w:rPr>
        <w:t xml:space="preserve">It is important that all publicity should be objective and even-handed and nothing should be published </w:t>
      </w:r>
      <w:r w:rsidR="008A3B40" w:rsidRPr="00A53576">
        <w:rPr>
          <w:rFonts w:cs="Arial"/>
          <w:sz w:val="22"/>
          <w:szCs w:val="22"/>
        </w:rPr>
        <w:t>that could appear to actively support a political party or any candidates.</w:t>
      </w:r>
    </w:p>
    <w:p w14:paraId="4881FF88" w14:textId="3240EAAA" w:rsidR="002C075A" w:rsidRDefault="002C075A" w:rsidP="000F446D">
      <w:pPr>
        <w:spacing w:after="240"/>
        <w:jc w:val="both"/>
        <w:rPr>
          <w:rFonts w:cs="Arial"/>
          <w:sz w:val="22"/>
          <w:szCs w:val="22"/>
        </w:rPr>
      </w:pPr>
      <w:r w:rsidRPr="00A53576">
        <w:rPr>
          <w:rFonts w:cs="Arial"/>
          <w:sz w:val="22"/>
          <w:szCs w:val="22"/>
        </w:rPr>
        <w:t>Careful consideration should be given to one off event</w:t>
      </w:r>
      <w:r w:rsidR="00EC2D99" w:rsidRPr="00A53576">
        <w:rPr>
          <w:rFonts w:cs="Arial"/>
          <w:sz w:val="22"/>
          <w:szCs w:val="22"/>
        </w:rPr>
        <w:t xml:space="preserve">s, new initiatives and consultations during this time, particularly how they are publicised using Council resources to ensure that they are not seen </w:t>
      </w:r>
      <w:r w:rsidR="00A47CA3" w:rsidRPr="00A53576">
        <w:rPr>
          <w:rFonts w:cs="Arial"/>
          <w:sz w:val="22"/>
          <w:szCs w:val="22"/>
        </w:rPr>
        <w:t>to be associated with one political party over another.</w:t>
      </w:r>
    </w:p>
    <w:p w14:paraId="77D26F2C" w14:textId="5EFFE2F1" w:rsidR="00A47CA3" w:rsidRPr="00BE3334" w:rsidRDefault="00A47CA3" w:rsidP="000F446D">
      <w:pPr>
        <w:spacing w:after="240"/>
        <w:jc w:val="both"/>
        <w:rPr>
          <w:rFonts w:cs="Arial"/>
          <w:sz w:val="22"/>
          <w:szCs w:val="22"/>
        </w:rPr>
      </w:pPr>
      <w:r w:rsidRPr="00BE3334">
        <w:rPr>
          <w:rFonts w:cs="Arial"/>
          <w:sz w:val="22"/>
          <w:szCs w:val="22"/>
        </w:rPr>
        <w:t>Although this guidance applies during the pre-election period you should consider it now when planning events or publicity for the pre-election period.</w:t>
      </w:r>
    </w:p>
    <w:p w14:paraId="2ED13EDA" w14:textId="77777777" w:rsidR="000F446D" w:rsidRPr="00BE3334" w:rsidRDefault="000F446D" w:rsidP="000F446D">
      <w:pPr>
        <w:numPr>
          <w:ilvl w:val="2"/>
          <w:numId w:val="8"/>
        </w:numPr>
        <w:tabs>
          <w:tab w:val="clear" w:pos="360"/>
          <w:tab w:val="num" w:pos="741"/>
        </w:tabs>
        <w:spacing w:after="240"/>
        <w:ind w:left="741" w:hanging="399"/>
        <w:jc w:val="both"/>
        <w:rPr>
          <w:rFonts w:cs="Arial"/>
          <w:sz w:val="22"/>
          <w:szCs w:val="22"/>
        </w:rPr>
      </w:pPr>
      <w:r w:rsidRPr="00BE3334">
        <w:rPr>
          <w:rFonts w:cs="Arial"/>
          <w:sz w:val="22"/>
          <w:szCs w:val="22"/>
        </w:rPr>
        <w:t>You should ask yourself:</w:t>
      </w:r>
    </w:p>
    <w:p w14:paraId="2C650C9C" w14:textId="77777777" w:rsidR="000F446D" w:rsidRPr="00BE3334" w:rsidRDefault="000F446D" w:rsidP="000F446D">
      <w:pPr>
        <w:pStyle w:val="ListParagraph"/>
        <w:numPr>
          <w:ilvl w:val="0"/>
          <w:numId w:val="18"/>
        </w:numPr>
        <w:spacing w:after="240"/>
        <w:contextualSpacing w:val="0"/>
        <w:jc w:val="both"/>
        <w:rPr>
          <w:rFonts w:cs="Arial"/>
          <w:sz w:val="22"/>
          <w:szCs w:val="22"/>
        </w:rPr>
      </w:pPr>
      <w:r w:rsidRPr="00BE3334">
        <w:rPr>
          <w:rFonts w:cs="Arial"/>
          <w:sz w:val="22"/>
          <w:szCs w:val="22"/>
        </w:rPr>
        <w:t>could this activity be perceived as being designed to encourage support for a particular party?</w:t>
      </w:r>
    </w:p>
    <w:p w14:paraId="3BA1873A" w14:textId="77777777" w:rsidR="000F446D" w:rsidRPr="00BE3334" w:rsidRDefault="000F446D" w:rsidP="000F446D">
      <w:pPr>
        <w:pStyle w:val="ListParagraph"/>
        <w:numPr>
          <w:ilvl w:val="0"/>
          <w:numId w:val="18"/>
        </w:numPr>
        <w:spacing w:after="240"/>
        <w:contextualSpacing w:val="0"/>
        <w:jc w:val="both"/>
        <w:rPr>
          <w:rFonts w:cs="Arial"/>
          <w:sz w:val="22"/>
          <w:szCs w:val="22"/>
        </w:rPr>
      </w:pPr>
      <w:r w:rsidRPr="00BE3334">
        <w:rPr>
          <w:rFonts w:cs="Arial"/>
          <w:sz w:val="22"/>
          <w:szCs w:val="22"/>
        </w:rPr>
        <w:t>if so, does the activity need to take place now or could it wait until after the election?</w:t>
      </w:r>
    </w:p>
    <w:p w14:paraId="3ECD8BA5" w14:textId="77777777" w:rsidR="000F446D" w:rsidRPr="00BE3334" w:rsidRDefault="000F446D" w:rsidP="000F446D">
      <w:pPr>
        <w:numPr>
          <w:ilvl w:val="0"/>
          <w:numId w:val="6"/>
        </w:numPr>
        <w:tabs>
          <w:tab w:val="clear" w:pos="360"/>
          <w:tab w:val="num" w:pos="741"/>
        </w:tabs>
        <w:spacing w:after="240"/>
        <w:ind w:left="741" w:hanging="399"/>
        <w:jc w:val="both"/>
        <w:rPr>
          <w:rFonts w:cs="Arial"/>
          <w:sz w:val="22"/>
          <w:szCs w:val="22"/>
        </w:rPr>
      </w:pPr>
      <w:r w:rsidRPr="00BE3334">
        <w:rPr>
          <w:rFonts w:cs="Arial"/>
          <w:sz w:val="22"/>
          <w:szCs w:val="22"/>
        </w:rPr>
        <w:t>When considering whether or not the activity is prohibited you need to consider:</w:t>
      </w:r>
    </w:p>
    <w:p w14:paraId="6E730F08" w14:textId="77777777" w:rsidR="000F446D" w:rsidRPr="00BE3334" w:rsidRDefault="000F446D" w:rsidP="000F446D">
      <w:pPr>
        <w:pStyle w:val="ListParagraph"/>
        <w:numPr>
          <w:ilvl w:val="1"/>
          <w:numId w:val="6"/>
        </w:numPr>
        <w:tabs>
          <w:tab w:val="num" w:pos="1425"/>
          <w:tab w:val="left" w:pos="1482"/>
        </w:tabs>
        <w:spacing w:after="240"/>
        <w:contextualSpacing w:val="0"/>
        <w:jc w:val="both"/>
        <w:rPr>
          <w:rFonts w:cs="Arial"/>
          <w:sz w:val="22"/>
          <w:szCs w:val="22"/>
        </w:rPr>
      </w:pPr>
      <w:r w:rsidRPr="00BE3334">
        <w:rPr>
          <w:rFonts w:cs="Arial"/>
          <w:sz w:val="22"/>
          <w:szCs w:val="22"/>
        </w:rPr>
        <w:t>the content and style of the material;</w:t>
      </w:r>
    </w:p>
    <w:p w14:paraId="4F149ACB" w14:textId="77777777" w:rsidR="000F446D" w:rsidRPr="00BE3334" w:rsidRDefault="000F446D" w:rsidP="000F446D">
      <w:pPr>
        <w:pStyle w:val="ListParagraph"/>
        <w:numPr>
          <w:ilvl w:val="1"/>
          <w:numId w:val="6"/>
        </w:numPr>
        <w:tabs>
          <w:tab w:val="num" w:pos="1425"/>
          <w:tab w:val="left" w:pos="1482"/>
        </w:tabs>
        <w:spacing w:after="240"/>
        <w:contextualSpacing w:val="0"/>
        <w:jc w:val="both"/>
        <w:rPr>
          <w:rFonts w:cs="Arial"/>
          <w:sz w:val="22"/>
          <w:szCs w:val="22"/>
        </w:rPr>
      </w:pPr>
      <w:r w:rsidRPr="00BE3334">
        <w:rPr>
          <w:rFonts w:cs="Arial"/>
          <w:sz w:val="22"/>
          <w:szCs w:val="22"/>
        </w:rPr>
        <w:t>the time and circumstances of the publication;</w:t>
      </w:r>
    </w:p>
    <w:p w14:paraId="6483455F" w14:textId="77777777" w:rsidR="000F446D" w:rsidRPr="00BE3334" w:rsidRDefault="000F446D" w:rsidP="000F446D">
      <w:pPr>
        <w:pStyle w:val="ListParagraph"/>
        <w:numPr>
          <w:ilvl w:val="1"/>
          <w:numId w:val="6"/>
        </w:numPr>
        <w:tabs>
          <w:tab w:val="num" w:pos="1425"/>
          <w:tab w:val="left" w:pos="1482"/>
        </w:tabs>
        <w:spacing w:after="240"/>
        <w:contextualSpacing w:val="0"/>
        <w:jc w:val="both"/>
        <w:rPr>
          <w:rFonts w:cs="Arial"/>
          <w:sz w:val="22"/>
          <w:szCs w:val="22"/>
        </w:rPr>
      </w:pPr>
      <w:r w:rsidRPr="00BE3334">
        <w:rPr>
          <w:rFonts w:cs="Arial"/>
          <w:sz w:val="22"/>
          <w:szCs w:val="22"/>
        </w:rPr>
        <w:lastRenderedPageBreak/>
        <w:t>the likely effect of the material on those to whom it is directed;</w:t>
      </w:r>
    </w:p>
    <w:p w14:paraId="1B092F5F" w14:textId="55A55A86" w:rsidR="000F446D" w:rsidRPr="00BE3334" w:rsidRDefault="000F446D" w:rsidP="000F446D">
      <w:pPr>
        <w:pStyle w:val="ListParagraph"/>
        <w:numPr>
          <w:ilvl w:val="1"/>
          <w:numId w:val="6"/>
        </w:numPr>
        <w:tabs>
          <w:tab w:val="num" w:pos="1425"/>
        </w:tabs>
        <w:spacing w:after="240"/>
        <w:contextualSpacing w:val="0"/>
        <w:jc w:val="both"/>
        <w:rPr>
          <w:rFonts w:cs="Arial"/>
          <w:sz w:val="22"/>
          <w:szCs w:val="22"/>
        </w:rPr>
      </w:pPr>
      <w:r w:rsidRPr="00BE3334">
        <w:rPr>
          <w:rFonts w:cs="Arial"/>
          <w:sz w:val="22"/>
          <w:szCs w:val="22"/>
        </w:rPr>
        <w:t xml:space="preserve">whether the material promotes or opposes a particular point of view on a question of political controversy </w:t>
      </w:r>
      <w:r w:rsidRPr="001F2C03">
        <w:rPr>
          <w:rFonts w:cs="Arial"/>
          <w:sz w:val="22"/>
          <w:szCs w:val="22"/>
        </w:rPr>
        <w:t>or relevance to the election taking place which can be specifically identified as the view of one political party (or candidate)</w:t>
      </w:r>
      <w:r w:rsidRPr="00BE3334">
        <w:rPr>
          <w:rFonts w:cs="Arial"/>
          <w:sz w:val="22"/>
          <w:szCs w:val="22"/>
        </w:rPr>
        <w:t xml:space="preserve"> but not another;</w:t>
      </w:r>
    </w:p>
    <w:p w14:paraId="4A6B0B87" w14:textId="5C3FE4C1" w:rsidR="000F446D" w:rsidRPr="00BE3334" w:rsidRDefault="000F446D" w:rsidP="000F446D">
      <w:pPr>
        <w:pStyle w:val="ListParagraph"/>
        <w:numPr>
          <w:ilvl w:val="1"/>
          <w:numId w:val="6"/>
        </w:numPr>
        <w:tabs>
          <w:tab w:val="num" w:pos="1425"/>
          <w:tab w:val="left" w:pos="1482"/>
        </w:tabs>
        <w:spacing w:after="240"/>
        <w:contextualSpacing w:val="0"/>
        <w:jc w:val="both"/>
        <w:rPr>
          <w:rFonts w:cs="Arial"/>
          <w:sz w:val="22"/>
          <w:szCs w:val="22"/>
        </w:rPr>
      </w:pPr>
      <w:r w:rsidRPr="00BE3334">
        <w:rPr>
          <w:rFonts w:cs="Arial"/>
          <w:sz w:val="22"/>
          <w:szCs w:val="22"/>
        </w:rPr>
        <w:t xml:space="preserve">references to a political party </w:t>
      </w:r>
      <w:r w:rsidRPr="001F2C03">
        <w:rPr>
          <w:rFonts w:cs="Arial"/>
          <w:sz w:val="22"/>
          <w:szCs w:val="22"/>
        </w:rPr>
        <w:t>or candidate</w:t>
      </w:r>
      <w:r w:rsidRPr="00BE3334">
        <w:rPr>
          <w:rFonts w:cs="Arial"/>
          <w:sz w:val="22"/>
          <w:szCs w:val="22"/>
        </w:rPr>
        <w:t xml:space="preserve"> or to persons identified with a political party;</w:t>
      </w:r>
    </w:p>
    <w:p w14:paraId="07A626D8" w14:textId="77777777" w:rsidR="000F446D" w:rsidRPr="00BE3334" w:rsidRDefault="000F446D" w:rsidP="000F446D">
      <w:pPr>
        <w:pStyle w:val="ListParagraph"/>
        <w:numPr>
          <w:ilvl w:val="1"/>
          <w:numId w:val="6"/>
        </w:numPr>
        <w:tabs>
          <w:tab w:val="num" w:pos="1425"/>
          <w:tab w:val="left" w:pos="1482"/>
        </w:tabs>
        <w:spacing w:after="240"/>
        <w:contextualSpacing w:val="0"/>
        <w:jc w:val="both"/>
        <w:rPr>
          <w:rFonts w:cs="Arial"/>
          <w:sz w:val="22"/>
          <w:szCs w:val="22"/>
        </w:rPr>
      </w:pPr>
      <w:r w:rsidRPr="00BE3334">
        <w:rPr>
          <w:rFonts w:cs="Arial"/>
          <w:sz w:val="22"/>
          <w:szCs w:val="22"/>
        </w:rPr>
        <w:t>if the material is part of a campaign, what effect the campaign appears designed to achieve.</w:t>
      </w:r>
    </w:p>
    <w:p w14:paraId="0C2CD60F" w14:textId="77777777" w:rsidR="000F446D" w:rsidRPr="00BE3334" w:rsidRDefault="000F446D" w:rsidP="000F446D">
      <w:pPr>
        <w:numPr>
          <w:ilvl w:val="0"/>
          <w:numId w:val="13"/>
        </w:numPr>
        <w:tabs>
          <w:tab w:val="clear" w:pos="360"/>
          <w:tab w:val="num" w:pos="741"/>
        </w:tabs>
        <w:spacing w:after="240"/>
        <w:ind w:left="741" w:hanging="399"/>
        <w:jc w:val="both"/>
        <w:rPr>
          <w:rFonts w:cs="Arial"/>
          <w:sz w:val="22"/>
          <w:szCs w:val="22"/>
        </w:rPr>
      </w:pPr>
      <w:r w:rsidRPr="00BE3334">
        <w:rPr>
          <w:rFonts w:cs="Arial"/>
          <w:sz w:val="22"/>
          <w:szCs w:val="22"/>
        </w:rPr>
        <w:t>The restrictions on publicity should not prevent the reporting of factual information about the Council (which may include factual references to the candidates) but you may need to think about how such information is presented when you take into account the above considerations.</w:t>
      </w:r>
    </w:p>
    <w:p w14:paraId="2F1CA9A9" w14:textId="74B1D413" w:rsidR="000F446D" w:rsidRPr="00BE3334" w:rsidRDefault="000F446D" w:rsidP="000F446D">
      <w:pPr>
        <w:numPr>
          <w:ilvl w:val="0"/>
          <w:numId w:val="13"/>
        </w:numPr>
        <w:tabs>
          <w:tab w:val="clear" w:pos="360"/>
          <w:tab w:val="num" w:pos="741"/>
        </w:tabs>
        <w:spacing w:after="240"/>
        <w:ind w:left="741" w:hanging="399"/>
        <w:jc w:val="both"/>
        <w:rPr>
          <w:rFonts w:cs="Arial"/>
          <w:sz w:val="22"/>
          <w:szCs w:val="22"/>
        </w:rPr>
      </w:pPr>
      <w:r w:rsidRPr="00BE3334">
        <w:rPr>
          <w:rFonts w:cs="Arial"/>
          <w:sz w:val="22"/>
          <w:szCs w:val="22"/>
        </w:rPr>
        <w:t>Some activities may need to be brought forward</w:t>
      </w:r>
      <w:r w:rsidR="00300376" w:rsidRPr="00BE3334">
        <w:rPr>
          <w:rFonts w:cs="Arial"/>
          <w:sz w:val="22"/>
          <w:szCs w:val="22"/>
        </w:rPr>
        <w:t>/</w:t>
      </w:r>
      <w:r w:rsidRPr="00BE3334">
        <w:rPr>
          <w:rFonts w:cs="Arial"/>
          <w:sz w:val="22"/>
          <w:szCs w:val="22"/>
        </w:rPr>
        <w:t xml:space="preserve"> postponed until after the election. During this period of time: -</w:t>
      </w:r>
    </w:p>
    <w:p w14:paraId="79A57250" w14:textId="2398DC46" w:rsidR="0010196B" w:rsidRDefault="000F446D" w:rsidP="000F446D">
      <w:pPr>
        <w:pStyle w:val="ListParagraph"/>
        <w:numPr>
          <w:ilvl w:val="1"/>
          <w:numId w:val="6"/>
        </w:numPr>
        <w:spacing w:after="240"/>
        <w:contextualSpacing w:val="0"/>
        <w:rPr>
          <w:rFonts w:cs="Arial"/>
          <w:sz w:val="22"/>
          <w:szCs w:val="22"/>
        </w:rPr>
      </w:pPr>
      <w:r w:rsidRPr="00BE3334">
        <w:rPr>
          <w:rFonts w:cs="Arial"/>
          <w:sz w:val="22"/>
          <w:szCs w:val="22"/>
        </w:rPr>
        <w:t xml:space="preserve">No public events </w:t>
      </w:r>
      <w:r w:rsidR="00300376" w:rsidRPr="001F2C03">
        <w:rPr>
          <w:rFonts w:cs="Arial"/>
          <w:sz w:val="22"/>
          <w:szCs w:val="22"/>
        </w:rPr>
        <w:t>involving candidates</w:t>
      </w:r>
      <w:r w:rsidR="00300376" w:rsidRPr="00BE3334">
        <w:rPr>
          <w:rFonts w:cs="Arial"/>
          <w:sz w:val="22"/>
          <w:szCs w:val="22"/>
        </w:rPr>
        <w:t xml:space="preserve"> </w:t>
      </w:r>
      <w:r w:rsidRPr="00BE3334">
        <w:rPr>
          <w:rFonts w:cs="Arial"/>
          <w:sz w:val="22"/>
          <w:szCs w:val="22"/>
        </w:rPr>
        <w:t>should be organised</w:t>
      </w:r>
      <w:r w:rsidR="00F10B9A">
        <w:rPr>
          <w:rFonts w:cs="Arial"/>
          <w:sz w:val="22"/>
          <w:szCs w:val="22"/>
        </w:rPr>
        <w:t xml:space="preserve"> by the Council</w:t>
      </w:r>
      <w:r w:rsidRPr="00BE3334">
        <w:rPr>
          <w:rFonts w:cs="Arial"/>
          <w:sz w:val="22"/>
          <w:szCs w:val="22"/>
        </w:rPr>
        <w:t>. This includes the opening of any new buildings, awards ceremonies, or anything which may attract publicity.</w:t>
      </w:r>
    </w:p>
    <w:p w14:paraId="57B4446A" w14:textId="582B5793" w:rsidR="00BE3334" w:rsidRPr="00BE3334" w:rsidRDefault="00BE3334" w:rsidP="000F446D">
      <w:pPr>
        <w:pStyle w:val="ListParagraph"/>
        <w:numPr>
          <w:ilvl w:val="1"/>
          <w:numId w:val="6"/>
        </w:numPr>
        <w:spacing w:after="240"/>
        <w:contextualSpacing w:val="0"/>
        <w:rPr>
          <w:rFonts w:cs="Arial"/>
          <w:sz w:val="22"/>
          <w:szCs w:val="22"/>
        </w:rPr>
      </w:pPr>
      <w:r>
        <w:rPr>
          <w:rFonts w:cs="Arial"/>
          <w:sz w:val="22"/>
          <w:szCs w:val="22"/>
        </w:rPr>
        <w:t>The content and/or timing of announcements regarding new initiatives or service</w:t>
      </w:r>
      <w:r w:rsidR="00EB7157">
        <w:rPr>
          <w:rFonts w:cs="Arial"/>
          <w:sz w:val="22"/>
          <w:szCs w:val="22"/>
        </w:rPr>
        <w:t>s</w:t>
      </w:r>
      <w:r>
        <w:rPr>
          <w:rFonts w:cs="Arial"/>
          <w:sz w:val="22"/>
          <w:szCs w:val="22"/>
        </w:rPr>
        <w:t xml:space="preserve"> or the launch of consultations should be carefully considered during this period. </w:t>
      </w:r>
    </w:p>
    <w:p w14:paraId="0AC9FDBA" w14:textId="77777777" w:rsidR="00BE3334" w:rsidRDefault="00BE3334" w:rsidP="000F446D">
      <w:pPr>
        <w:pBdr>
          <w:top w:val="single" w:sz="4" w:space="1" w:color="auto"/>
        </w:pBdr>
        <w:spacing w:after="240"/>
        <w:rPr>
          <w:rFonts w:cs="Arial"/>
          <w:b/>
          <w:i/>
          <w:sz w:val="22"/>
          <w:szCs w:val="22"/>
        </w:rPr>
      </w:pPr>
    </w:p>
    <w:p w14:paraId="0C30727E" w14:textId="7B0F089A" w:rsidR="000F446D" w:rsidRPr="00BE3334" w:rsidRDefault="000F446D" w:rsidP="000F446D">
      <w:pPr>
        <w:pBdr>
          <w:top w:val="single" w:sz="4" w:space="1" w:color="auto"/>
        </w:pBdr>
        <w:spacing w:after="240"/>
        <w:rPr>
          <w:rFonts w:cs="Arial"/>
          <w:b/>
          <w:i/>
          <w:sz w:val="22"/>
          <w:szCs w:val="22"/>
        </w:rPr>
      </w:pPr>
      <w:r w:rsidRPr="00BE3334">
        <w:rPr>
          <w:rFonts w:cs="Arial"/>
          <w:b/>
          <w:i/>
          <w:sz w:val="22"/>
          <w:szCs w:val="22"/>
        </w:rPr>
        <w:t>Part C – Additional guidelines regarding hire of meeting rooms</w:t>
      </w:r>
    </w:p>
    <w:p w14:paraId="39A5107C" w14:textId="085B7D99" w:rsidR="000F446D" w:rsidRDefault="00300376" w:rsidP="000F446D">
      <w:pPr>
        <w:spacing w:after="240"/>
        <w:jc w:val="both"/>
        <w:rPr>
          <w:rFonts w:cs="Arial"/>
          <w:sz w:val="22"/>
          <w:szCs w:val="22"/>
        </w:rPr>
      </w:pPr>
      <w:r w:rsidRPr="00BE3334">
        <w:rPr>
          <w:rFonts w:cs="Arial"/>
          <w:sz w:val="22"/>
          <w:szCs w:val="22"/>
        </w:rPr>
        <w:t>A</w:t>
      </w:r>
      <w:r w:rsidR="000F446D" w:rsidRPr="00BE3334">
        <w:rPr>
          <w:rFonts w:cs="Arial"/>
          <w:sz w:val="22"/>
          <w:szCs w:val="22"/>
        </w:rPr>
        <w:t xml:space="preserve">ll candidates, including current County Councillors, can use meeting rooms which the County Council, and its schools, hire out for public meetings and events. </w:t>
      </w:r>
      <w:r w:rsidR="003E3273">
        <w:rPr>
          <w:rFonts w:cs="Arial"/>
          <w:sz w:val="22"/>
          <w:szCs w:val="22"/>
        </w:rPr>
        <w:t>Reasonable notice must be given and the reservation will only be accepted if it does not clash with another booking.</w:t>
      </w:r>
    </w:p>
    <w:p w14:paraId="35937E42" w14:textId="1B8BCC30" w:rsidR="00567A0E" w:rsidRDefault="00567A0E" w:rsidP="000F446D">
      <w:pPr>
        <w:spacing w:after="240"/>
        <w:jc w:val="both"/>
        <w:rPr>
          <w:rFonts w:cs="Arial"/>
          <w:sz w:val="22"/>
          <w:szCs w:val="22"/>
        </w:rPr>
      </w:pPr>
      <w:r>
        <w:rPr>
          <w:rFonts w:cs="Arial"/>
          <w:sz w:val="22"/>
          <w:szCs w:val="22"/>
        </w:rPr>
        <w:t>________________________________________________________________________________________</w:t>
      </w:r>
    </w:p>
    <w:p w14:paraId="480BE936" w14:textId="77777777" w:rsidR="00567A0E" w:rsidRPr="00BE3334" w:rsidRDefault="00567A0E" w:rsidP="000F446D">
      <w:pPr>
        <w:spacing w:after="240"/>
        <w:jc w:val="both"/>
        <w:rPr>
          <w:rFonts w:cs="Arial"/>
          <w:sz w:val="22"/>
          <w:szCs w:val="22"/>
        </w:rPr>
      </w:pPr>
    </w:p>
    <w:tbl>
      <w:tblPr>
        <w:tblStyle w:val="TableGrid"/>
        <w:tblW w:w="0" w:type="auto"/>
        <w:tblInd w:w="336" w:type="dxa"/>
        <w:tblBorders>
          <w:insideH w:val="none" w:sz="0" w:space="0" w:color="auto"/>
          <w:insideV w:val="none" w:sz="0" w:space="0" w:color="auto"/>
        </w:tblBorders>
        <w:tblLook w:val="01E0" w:firstRow="1" w:lastRow="1" w:firstColumn="1" w:lastColumn="1" w:noHBand="0" w:noVBand="0"/>
      </w:tblPr>
      <w:tblGrid>
        <w:gridCol w:w="8680"/>
      </w:tblGrid>
      <w:tr w:rsidR="000F446D" w:rsidRPr="00BE3334" w14:paraId="2CD658FA" w14:textId="77777777" w:rsidTr="00173E2D">
        <w:tc>
          <w:tcPr>
            <w:tcW w:w="8680" w:type="dxa"/>
          </w:tcPr>
          <w:p w14:paraId="0C762E2E" w14:textId="77777777" w:rsidR="000F446D" w:rsidRPr="00BE3334" w:rsidRDefault="000F446D" w:rsidP="00173E2D">
            <w:pPr>
              <w:spacing w:before="120" w:after="120"/>
              <w:jc w:val="center"/>
              <w:rPr>
                <w:rFonts w:cs="Arial"/>
                <w:b/>
                <w:sz w:val="22"/>
                <w:szCs w:val="22"/>
              </w:rPr>
            </w:pPr>
            <w:r w:rsidRPr="00BE3334">
              <w:rPr>
                <w:rFonts w:cs="Arial"/>
                <w:b/>
                <w:sz w:val="22"/>
                <w:szCs w:val="22"/>
              </w:rPr>
              <w:t>Practical application of the guidance</w:t>
            </w:r>
          </w:p>
        </w:tc>
      </w:tr>
      <w:tr w:rsidR="000F446D" w:rsidRPr="00BE3334" w14:paraId="0F3CF0D2" w14:textId="77777777" w:rsidTr="00173E2D">
        <w:tc>
          <w:tcPr>
            <w:tcW w:w="8680" w:type="dxa"/>
          </w:tcPr>
          <w:p w14:paraId="3620467D" w14:textId="77777777" w:rsidR="000F446D" w:rsidRPr="00BE3334" w:rsidRDefault="000F446D" w:rsidP="000F446D">
            <w:pPr>
              <w:numPr>
                <w:ilvl w:val="0"/>
                <w:numId w:val="10"/>
              </w:numPr>
              <w:tabs>
                <w:tab w:val="clear" w:pos="720"/>
                <w:tab w:val="num" w:pos="228"/>
              </w:tabs>
              <w:spacing w:before="120" w:after="120"/>
              <w:ind w:left="228" w:hanging="285"/>
              <w:jc w:val="both"/>
              <w:rPr>
                <w:rFonts w:cs="Arial"/>
                <w:b/>
                <w:sz w:val="22"/>
                <w:szCs w:val="22"/>
              </w:rPr>
            </w:pPr>
            <w:r w:rsidRPr="00BE3334">
              <w:rPr>
                <w:rFonts w:cs="Arial"/>
                <w:sz w:val="22"/>
                <w:szCs w:val="22"/>
              </w:rPr>
              <w:t xml:space="preserve">Publicity must not deal with controversial issues or report views or proposals in ways which identify them with individual candidates or political parties. Announcements on these matters should be deferred until after the election wherever possible.   </w:t>
            </w:r>
          </w:p>
        </w:tc>
      </w:tr>
      <w:tr w:rsidR="000F446D" w:rsidRPr="00BE3334" w14:paraId="0D389906" w14:textId="77777777" w:rsidTr="00173E2D">
        <w:tc>
          <w:tcPr>
            <w:tcW w:w="8680" w:type="dxa"/>
          </w:tcPr>
          <w:p w14:paraId="2FEF5FBD" w14:textId="77777777" w:rsidR="000F446D" w:rsidRPr="00BE3334" w:rsidRDefault="000F446D" w:rsidP="000F446D">
            <w:pPr>
              <w:numPr>
                <w:ilvl w:val="0"/>
                <w:numId w:val="10"/>
              </w:numPr>
              <w:tabs>
                <w:tab w:val="clear" w:pos="720"/>
                <w:tab w:val="num" w:pos="228"/>
              </w:tabs>
              <w:spacing w:before="120" w:after="120"/>
              <w:ind w:left="228" w:hanging="285"/>
              <w:jc w:val="both"/>
              <w:rPr>
                <w:rFonts w:cs="Arial"/>
                <w:sz w:val="22"/>
                <w:szCs w:val="22"/>
              </w:rPr>
            </w:pPr>
            <w:r w:rsidRPr="00BE3334">
              <w:rPr>
                <w:rFonts w:cs="Arial"/>
                <w:sz w:val="22"/>
                <w:szCs w:val="22"/>
              </w:rPr>
              <w:t>Publicity must not include descriptions of achievements which could imply that a specific Councillor or political group deserves to be rewarded for their achievements by being elected. Achievements and successes should be reported in relation to the Council generally and not in relation to any particular candidate or political group.</w:t>
            </w:r>
          </w:p>
        </w:tc>
      </w:tr>
      <w:tr w:rsidR="00772475" w:rsidRPr="00BE3334" w14:paraId="342C9CAA" w14:textId="77777777" w:rsidTr="00173E2D">
        <w:tc>
          <w:tcPr>
            <w:tcW w:w="8680" w:type="dxa"/>
          </w:tcPr>
          <w:p w14:paraId="1412E6CA" w14:textId="22AA96CD" w:rsidR="00772475" w:rsidRPr="00F2392E" w:rsidRDefault="00772475" w:rsidP="000F446D">
            <w:pPr>
              <w:numPr>
                <w:ilvl w:val="0"/>
                <w:numId w:val="10"/>
              </w:numPr>
              <w:tabs>
                <w:tab w:val="clear" w:pos="720"/>
                <w:tab w:val="num" w:pos="228"/>
              </w:tabs>
              <w:spacing w:before="120" w:after="120"/>
              <w:ind w:left="228" w:hanging="285"/>
              <w:jc w:val="both"/>
              <w:rPr>
                <w:rFonts w:cs="Arial"/>
                <w:sz w:val="22"/>
                <w:szCs w:val="22"/>
              </w:rPr>
            </w:pPr>
            <w:r w:rsidRPr="00F2392E">
              <w:rPr>
                <w:rFonts w:cs="Arial"/>
                <w:sz w:val="22"/>
                <w:szCs w:val="22"/>
              </w:rPr>
              <w:t>In light of the D-Day 80</w:t>
            </w:r>
            <w:r w:rsidRPr="00F2392E">
              <w:rPr>
                <w:rFonts w:cs="Arial"/>
                <w:sz w:val="22"/>
                <w:szCs w:val="22"/>
                <w:vertAlign w:val="superscript"/>
              </w:rPr>
              <w:t>th</w:t>
            </w:r>
            <w:r w:rsidRPr="00F2392E">
              <w:rPr>
                <w:rFonts w:cs="Arial"/>
                <w:sz w:val="22"/>
                <w:szCs w:val="22"/>
              </w:rPr>
              <w:t xml:space="preserve"> anniv</w:t>
            </w:r>
            <w:r w:rsidR="0001581C" w:rsidRPr="00F2392E">
              <w:rPr>
                <w:rFonts w:cs="Arial"/>
                <w:sz w:val="22"/>
                <w:szCs w:val="22"/>
              </w:rPr>
              <w:t xml:space="preserve">ersary events in June it is </w:t>
            </w:r>
            <w:r w:rsidR="005C1E14">
              <w:rPr>
                <w:rFonts w:cs="Arial"/>
                <w:sz w:val="22"/>
                <w:szCs w:val="22"/>
              </w:rPr>
              <w:t xml:space="preserve">considered </w:t>
            </w:r>
            <w:r w:rsidR="0001581C" w:rsidRPr="00F2392E">
              <w:rPr>
                <w:rFonts w:cs="Arial"/>
                <w:sz w:val="22"/>
                <w:szCs w:val="22"/>
              </w:rPr>
              <w:t xml:space="preserve">both inappropriate and impractical for these to be postponed. </w:t>
            </w:r>
            <w:r w:rsidR="00F87C91">
              <w:rPr>
                <w:rFonts w:cs="Arial"/>
                <w:sz w:val="22"/>
                <w:szCs w:val="22"/>
              </w:rPr>
              <w:t>These e</w:t>
            </w:r>
            <w:r w:rsidR="00E429FA" w:rsidRPr="00F2392E">
              <w:rPr>
                <w:rFonts w:cs="Arial"/>
                <w:sz w:val="22"/>
                <w:szCs w:val="22"/>
              </w:rPr>
              <w:t>vents may be attended by candidates but no specific photographs of those individuals should be arranged via Council resources, although group shots with a range of other attendees at such events would be permissible</w:t>
            </w:r>
            <w:r w:rsidR="00B94254" w:rsidRPr="00F2392E">
              <w:rPr>
                <w:rFonts w:cs="Arial"/>
                <w:sz w:val="22"/>
                <w:szCs w:val="22"/>
              </w:rPr>
              <w:t xml:space="preserve">. However no speeches or press interviews with candidates will be </w:t>
            </w:r>
            <w:r w:rsidR="0041205D" w:rsidRPr="00F2392E">
              <w:rPr>
                <w:rFonts w:cs="Arial"/>
                <w:sz w:val="22"/>
                <w:szCs w:val="22"/>
              </w:rPr>
              <w:t>a</w:t>
            </w:r>
            <w:r w:rsidR="00B35D24" w:rsidRPr="00F2392E">
              <w:rPr>
                <w:rFonts w:cs="Arial"/>
                <w:sz w:val="22"/>
                <w:szCs w:val="22"/>
              </w:rPr>
              <w:t>llowed using Council resources</w:t>
            </w:r>
            <w:r w:rsidR="00B94254" w:rsidRPr="00F2392E">
              <w:rPr>
                <w:rFonts w:cs="Arial"/>
                <w:sz w:val="22"/>
                <w:szCs w:val="22"/>
              </w:rPr>
              <w:t>.</w:t>
            </w:r>
          </w:p>
        </w:tc>
      </w:tr>
      <w:tr w:rsidR="000F446D" w:rsidRPr="00BE3334" w14:paraId="46E3C12D" w14:textId="77777777" w:rsidTr="00173E2D">
        <w:tc>
          <w:tcPr>
            <w:tcW w:w="8680" w:type="dxa"/>
          </w:tcPr>
          <w:p w14:paraId="4F5339F8" w14:textId="658852A8" w:rsidR="000F446D" w:rsidRPr="00BE3334" w:rsidRDefault="000F446D" w:rsidP="000F446D">
            <w:pPr>
              <w:numPr>
                <w:ilvl w:val="0"/>
                <w:numId w:val="11"/>
              </w:numPr>
              <w:tabs>
                <w:tab w:val="clear" w:pos="720"/>
                <w:tab w:val="num" w:pos="228"/>
              </w:tabs>
              <w:spacing w:before="120" w:after="120"/>
              <w:ind w:left="228" w:hanging="285"/>
              <w:jc w:val="both"/>
              <w:rPr>
                <w:rFonts w:cs="Arial"/>
                <w:b/>
                <w:sz w:val="22"/>
                <w:szCs w:val="22"/>
              </w:rPr>
            </w:pPr>
            <w:r w:rsidRPr="00BE3334">
              <w:rPr>
                <w:rFonts w:cs="Arial"/>
                <w:sz w:val="22"/>
                <w:szCs w:val="22"/>
              </w:rPr>
              <w:t xml:space="preserve">If statements to (or interviews with) the media are </w:t>
            </w:r>
            <w:r w:rsidRPr="002E54C5">
              <w:rPr>
                <w:rFonts w:cs="Arial"/>
                <w:sz w:val="22"/>
                <w:szCs w:val="22"/>
              </w:rPr>
              <w:t xml:space="preserve">unavoidable, </w:t>
            </w:r>
            <w:r w:rsidR="000F3889" w:rsidRPr="002E54C5">
              <w:rPr>
                <w:rFonts w:cs="Arial"/>
                <w:sz w:val="22"/>
                <w:szCs w:val="22"/>
              </w:rPr>
              <w:t xml:space="preserve">consideration should be given to whether it is necessary/appropriate for a Councillor spokesperson  to provide a response. Where this is not considered appropriate, </w:t>
            </w:r>
            <w:r w:rsidR="00FF2CB1" w:rsidRPr="002E54C5">
              <w:rPr>
                <w:rFonts w:cs="Arial"/>
                <w:sz w:val="22"/>
                <w:szCs w:val="22"/>
              </w:rPr>
              <w:t>senior Council officers should provide responses</w:t>
            </w:r>
            <w:r w:rsidRPr="002E54C5">
              <w:rPr>
                <w:rFonts w:cs="Arial"/>
                <w:sz w:val="22"/>
                <w:szCs w:val="22"/>
              </w:rPr>
              <w:t xml:space="preserve">.  </w:t>
            </w:r>
            <w:r w:rsidR="00AD6637" w:rsidRPr="002E54C5">
              <w:rPr>
                <w:rFonts w:cs="Arial"/>
                <w:sz w:val="22"/>
                <w:szCs w:val="22"/>
              </w:rPr>
              <w:t>A</w:t>
            </w:r>
            <w:r w:rsidR="00E23617" w:rsidRPr="002E54C5">
              <w:rPr>
                <w:rFonts w:cs="Arial"/>
                <w:sz w:val="22"/>
                <w:szCs w:val="22"/>
              </w:rPr>
              <w:t>ll</w:t>
            </w:r>
            <w:r w:rsidR="00AD6637" w:rsidRPr="002E54C5">
              <w:rPr>
                <w:rFonts w:cs="Arial"/>
                <w:sz w:val="22"/>
                <w:szCs w:val="22"/>
              </w:rPr>
              <w:t xml:space="preserve"> c</w:t>
            </w:r>
            <w:r w:rsidRPr="002E54C5">
              <w:rPr>
                <w:rFonts w:cs="Arial"/>
                <w:sz w:val="22"/>
                <w:szCs w:val="22"/>
              </w:rPr>
              <w:t xml:space="preserve">omments should be confined to statements of fact </w:t>
            </w:r>
            <w:r w:rsidRPr="002E54C5">
              <w:rPr>
                <w:rFonts w:cs="Arial"/>
                <w:sz w:val="22"/>
                <w:szCs w:val="22"/>
              </w:rPr>
              <w:lastRenderedPageBreak/>
              <w:t xml:space="preserve">and references to Councillors </w:t>
            </w:r>
            <w:r w:rsidR="00300376" w:rsidRPr="002E54C5">
              <w:rPr>
                <w:rFonts w:cs="Arial"/>
                <w:sz w:val="22"/>
                <w:szCs w:val="22"/>
              </w:rPr>
              <w:t xml:space="preserve">who are candidates </w:t>
            </w:r>
            <w:r w:rsidRPr="002E54C5">
              <w:rPr>
                <w:rFonts w:cs="Arial"/>
                <w:sz w:val="22"/>
                <w:szCs w:val="22"/>
              </w:rPr>
              <w:t>must be kept to an absolute minimum</w:t>
            </w:r>
            <w:r w:rsidR="00684EDD" w:rsidRPr="002E54C5">
              <w:rPr>
                <w:rFonts w:cs="Arial"/>
                <w:sz w:val="22"/>
                <w:szCs w:val="22"/>
              </w:rPr>
              <w:t xml:space="preserve"> if they cannot be completely avoided</w:t>
            </w:r>
            <w:r w:rsidRPr="002E54C5">
              <w:rPr>
                <w:rFonts w:cs="Arial"/>
                <w:sz w:val="22"/>
                <w:szCs w:val="22"/>
              </w:rPr>
              <w:t>.</w:t>
            </w:r>
            <w:r w:rsidRPr="00BE3334">
              <w:rPr>
                <w:rFonts w:cs="Arial"/>
                <w:sz w:val="22"/>
                <w:szCs w:val="22"/>
              </w:rPr>
              <w:t xml:space="preserve"> </w:t>
            </w:r>
          </w:p>
        </w:tc>
      </w:tr>
      <w:tr w:rsidR="000F446D" w:rsidRPr="00BE3334" w14:paraId="25BBB380" w14:textId="77777777" w:rsidTr="00173E2D">
        <w:tc>
          <w:tcPr>
            <w:tcW w:w="8680" w:type="dxa"/>
          </w:tcPr>
          <w:p w14:paraId="2A76AC46" w14:textId="0D34AAB0" w:rsidR="000F446D" w:rsidRPr="00BE3334" w:rsidRDefault="000F446D" w:rsidP="000F446D">
            <w:pPr>
              <w:numPr>
                <w:ilvl w:val="0"/>
                <w:numId w:val="11"/>
              </w:numPr>
              <w:tabs>
                <w:tab w:val="clear" w:pos="720"/>
                <w:tab w:val="num" w:pos="228"/>
              </w:tabs>
              <w:spacing w:before="120" w:after="120"/>
              <w:ind w:left="228" w:hanging="285"/>
              <w:jc w:val="both"/>
              <w:rPr>
                <w:rFonts w:cs="Arial"/>
                <w:sz w:val="22"/>
                <w:szCs w:val="22"/>
              </w:rPr>
            </w:pPr>
            <w:r w:rsidRPr="00BE3334">
              <w:rPr>
                <w:rFonts w:cs="Arial"/>
                <w:sz w:val="22"/>
                <w:szCs w:val="22"/>
              </w:rPr>
              <w:lastRenderedPageBreak/>
              <w:t>When responding to media enquiries, officers should not be drawn into discussion of matters which may be politically controversial or which are still under consideration</w:t>
            </w:r>
            <w:r w:rsidR="00300376" w:rsidRPr="00BE3334">
              <w:rPr>
                <w:rFonts w:cs="Arial"/>
                <w:sz w:val="22"/>
                <w:szCs w:val="22"/>
              </w:rPr>
              <w:t>/ where policy is yet to be</w:t>
            </w:r>
            <w:r w:rsidRPr="00BE3334">
              <w:rPr>
                <w:rFonts w:cs="Arial"/>
                <w:sz w:val="22"/>
                <w:szCs w:val="22"/>
              </w:rPr>
              <w:t xml:space="preserve"> determined.</w:t>
            </w:r>
          </w:p>
        </w:tc>
      </w:tr>
      <w:tr w:rsidR="000F446D" w:rsidRPr="00BE3334" w14:paraId="7622FD68" w14:textId="77777777" w:rsidTr="00173E2D">
        <w:tc>
          <w:tcPr>
            <w:tcW w:w="8680" w:type="dxa"/>
          </w:tcPr>
          <w:p w14:paraId="2CE20693" w14:textId="77777777" w:rsidR="000F446D" w:rsidRPr="00BE3334" w:rsidRDefault="000F446D" w:rsidP="000F446D">
            <w:pPr>
              <w:numPr>
                <w:ilvl w:val="0"/>
                <w:numId w:val="12"/>
              </w:numPr>
              <w:tabs>
                <w:tab w:val="clear" w:pos="720"/>
                <w:tab w:val="num" w:pos="234"/>
              </w:tabs>
              <w:spacing w:before="120" w:after="120"/>
              <w:ind w:left="234" w:hanging="285"/>
              <w:jc w:val="both"/>
              <w:rPr>
                <w:rFonts w:cs="Arial"/>
                <w:sz w:val="22"/>
                <w:szCs w:val="22"/>
              </w:rPr>
            </w:pPr>
            <w:r w:rsidRPr="00BE3334">
              <w:rPr>
                <w:rFonts w:cs="Arial"/>
                <w:sz w:val="22"/>
                <w:szCs w:val="22"/>
              </w:rPr>
              <w:t>Quoting from candidates or their agents or advisors, must be avoided and if quotes are necessary, they should, if possible, be attributed to an officer.</w:t>
            </w:r>
          </w:p>
        </w:tc>
      </w:tr>
      <w:tr w:rsidR="000F446D" w:rsidRPr="00BE3334" w14:paraId="0967D894" w14:textId="77777777" w:rsidTr="00173E2D">
        <w:tc>
          <w:tcPr>
            <w:tcW w:w="8680" w:type="dxa"/>
          </w:tcPr>
          <w:p w14:paraId="37606DFA" w14:textId="77777777" w:rsidR="000F446D" w:rsidRPr="00BE3334" w:rsidRDefault="000F446D" w:rsidP="000F446D">
            <w:pPr>
              <w:numPr>
                <w:ilvl w:val="0"/>
                <w:numId w:val="11"/>
              </w:numPr>
              <w:tabs>
                <w:tab w:val="clear" w:pos="720"/>
                <w:tab w:val="num" w:pos="228"/>
              </w:tabs>
              <w:spacing w:before="120" w:after="120"/>
              <w:ind w:left="228" w:hanging="285"/>
              <w:jc w:val="both"/>
              <w:rPr>
                <w:rFonts w:cs="Arial"/>
                <w:sz w:val="22"/>
                <w:szCs w:val="22"/>
              </w:rPr>
            </w:pPr>
            <w:r w:rsidRPr="00BE3334">
              <w:rPr>
                <w:rFonts w:cs="Arial"/>
                <w:sz w:val="22"/>
                <w:szCs w:val="22"/>
              </w:rPr>
              <w:t>If briefing Councillors in advance of press interviews, etc., officers should only provide factual responses.</w:t>
            </w:r>
          </w:p>
        </w:tc>
      </w:tr>
      <w:tr w:rsidR="000F446D" w:rsidRPr="00BE3334" w14:paraId="461465BF" w14:textId="77777777" w:rsidTr="00173E2D">
        <w:tc>
          <w:tcPr>
            <w:tcW w:w="8680" w:type="dxa"/>
          </w:tcPr>
          <w:p w14:paraId="5B4D787E" w14:textId="77777777" w:rsidR="000F446D" w:rsidRPr="00BE3334" w:rsidRDefault="000F446D" w:rsidP="000F446D">
            <w:pPr>
              <w:numPr>
                <w:ilvl w:val="0"/>
                <w:numId w:val="11"/>
              </w:numPr>
              <w:tabs>
                <w:tab w:val="clear" w:pos="720"/>
                <w:tab w:val="num" w:pos="228"/>
              </w:tabs>
              <w:spacing w:before="120" w:after="120"/>
              <w:ind w:left="228" w:hanging="285"/>
              <w:jc w:val="both"/>
              <w:rPr>
                <w:rFonts w:cs="Arial"/>
                <w:b/>
                <w:sz w:val="22"/>
                <w:szCs w:val="22"/>
              </w:rPr>
            </w:pPr>
            <w:r w:rsidRPr="00BE3334">
              <w:rPr>
                <w:rFonts w:cs="Arial"/>
                <w:sz w:val="22"/>
                <w:szCs w:val="22"/>
              </w:rPr>
              <w:t>Serving County Councillors standing for election should be treated in the same way as other candidates unless their enquiries relate exclusively to their role as councillor and not as candidate.</w:t>
            </w:r>
          </w:p>
        </w:tc>
      </w:tr>
    </w:tbl>
    <w:p w14:paraId="307C7316" w14:textId="77777777" w:rsidR="000F446D" w:rsidRPr="003F22A6" w:rsidRDefault="000F446D" w:rsidP="00A973BD">
      <w:pPr>
        <w:rPr>
          <w:rFonts w:cs="Arial"/>
          <w:b/>
          <w:sz w:val="22"/>
          <w:szCs w:val="22"/>
        </w:rPr>
      </w:pPr>
    </w:p>
    <w:sectPr w:rsidR="000F446D" w:rsidRPr="003F22A6" w:rsidSect="0038009B">
      <w:type w:val="continuous"/>
      <w:pgSz w:w="11906" w:h="16838" w:code="9"/>
      <w:pgMar w:top="993"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A553" w14:textId="77777777" w:rsidR="0033011A" w:rsidRDefault="0033011A">
      <w:r>
        <w:separator/>
      </w:r>
    </w:p>
  </w:endnote>
  <w:endnote w:type="continuationSeparator" w:id="0">
    <w:p w14:paraId="473A3443" w14:textId="77777777" w:rsidR="0033011A" w:rsidRDefault="0033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0E0C" w14:textId="77777777" w:rsidR="0033011A" w:rsidRDefault="0033011A">
      <w:r>
        <w:separator/>
      </w:r>
    </w:p>
  </w:footnote>
  <w:footnote w:type="continuationSeparator" w:id="0">
    <w:p w14:paraId="385B9B1A" w14:textId="77777777" w:rsidR="0033011A" w:rsidRDefault="0033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BE4"/>
    <w:multiLevelType w:val="hybridMultilevel"/>
    <w:tmpl w:val="441EACA8"/>
    <w:lvl w:ilvl="0" w:tplc="0122EAB6">
      <w:start w:val="1"/>
      <w:numFmt w:val="bullet"/>
      <w:lvlText w:val="o"/>
      <w:lvlJc w:val="left"/>
      <w:pPr>
        <w:ind w:left="1080" w:hanging="360"/>
      </w:pPr>
      <w:rPr>
        <w:rFonts w:ascii="Courier New" w:hAnsi="Courier New" w:cs="Courier New" w:hint="default"/>
      </w:rPr>
    </w:lvl>
    <w:lvl w:ilvl="1" w:tplc="E850C55A" w:tentative="1">
      <w:start w:val="1"/>
      <w:numFmt w:val="bullet"/>
      <w:lvlText w:val="o"/>
      <w:lvlJc w:val="left"/>
      <w:pPr>
        <w:ind w:left="1800" w:hanging="360"/>
      </w:pPr>
      <w:rPr>
        <w:rFonts w:ascii="Courier New" w:hAnsi="Courier New" w:cs="Courier New" w:hint="default"/>
      </w:rPr>
    </w:lvl>
    <w:lvl w:ilvl="2" w:tplc="A19C5CBE" w:tentative="1">
      <w:start w:val="1"/>
      <w:numFmt w:val="bullet"/>
      <w:lvlText w:val=""/>
      <w:lvlJc w:val="left"/>
      <w:pPr>
        <w:ind w:left="2520" w:hanging="360"/>
      </w:pPr>
      <w:rPr>
        <w:rFonts w:ascii="Wingdings" w:hAnsi="Wingdings" w:hint="default"/>
      </w:rPr>
    </w:lvl>
    <w:lvl w:ilvl="3" w:tplc="78AE47E0" w:tentative="1">
      <w:start w:val="1"/>
      <w:numFmt w:val="bullet"/>
      <w:lvlText w:val=""/>
      <w:lvlJc w:val="left"/>
      <w:pPr>
        <w:ind w:left="3240" w:hanging="360"/>
      </w:pPr>
      <w:rPr>
        <w:rFonts w:ascii="Symbol" w:hAnsi="Symbol" w:hint="default"/>
      </w:rPr>
    </w:lvl>
    <w:lvl w:ilvl="4" w:tplc="F342F638" w:tentative="1">
      <w:start w:val="1"/>
      <w:numFmt w:val="bullet"/>
      <w:lvlText w:val="o"/>
      <w:lvlJc w:val="left"/>
      <w:pPr>
        <w:ind w:left="3960" w:hanging="360"/>
      </w:pPr>
      <w:rPr>
        <w:rFonts w:ascii="Courier New" w:hAnsi="Courier New" w:cs="Courier New" w:hint="default"/>
      </w:rPr>
    </w:lvl>
    <w:lvl w:ilvl="5" w:tplc="4EF8DFBA" w:tentative="1">
      <w:start w:val="1"/>
      <w:numFmt w:val="bullet"/>
      <w:lvlText w:val=""/>
      <w:lvlJc w:val="left"/>
      <w:pPr>
        <w:ind w:left="4680" w:hanging="360"/>
      </w:pPr>
      <w:rPr>
        <w:rFonts w:ascii="Wingdings" w:hAnsi="Wingdings" w:hint="default"/>
      </w:rPr>
    </w:lvl>
    <w:lvl w:ilvl="6" w:tplc="7AEC0D14" w:tentative="1">
      <w:start w:val="1"/>
      <w:numFmt w:val="bullet"/>
      <w:lvlText w:val=""/>
      <w:lvlJc w:val="left"/>
      <w:pPr>
        <w:ind w:left="5400" w:hanging="360"/>
      </w:pPr>
      <w:rPr>
        <w:rFonts w:ascii="Symbol" w:hAnsi="Symbol" w:hint="default"/>
      </w:rPr>
    </w:lvl>
    <w:lvl w:ilvl="7" w:tplc="27067A34" w:tentative="1">
      <w:start w:val="1"/>
      <w:numFmt w:val="bullet"/>
      <w:lvlText w:val="o"/>
      <w:lvlJc w:val="left"/>
      <w:pPr>
        <w:ind w:left="6120" w:hanging="360"/>
      </w:pPr>
      <w:rPr>
        <w:rFonts w:ascii="Courier New" w:hAnsi="Courier New" w:cs="Courier New" w:hint="default"/>
      </w:rPr>
    </w:lvl>
    <w:lvl w:ilvl="8" w:tplc="AD12254A" w:tentative="1">
      <w:start w:val="1"/>
      <w:numFmt w:val="bullet"/>
      <w:lvlText w:val=""/>
      <w:lvlJc w:val="left"/>
      <w:pPr>
        <w:ind w:left="6840" w:hanging="360"/>
      </w:pPr>
      <w:rPr>
        <w:rFonts w:ascii="Wingdings" w:hAnsi="Wingdings" w:hint="default"/>
      </w:rPr>
    </w:lvl>
  </w:abstractNum>
  <w:abstractNum w:abstractNumId="1" w15:restartNumberingAfterBreak="0">
    <w:nsid w:val="0BC12C5B"/>
    <w:multiLevelType w:val="multilevel"/>
    <w:tmpl w:val="D59081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D146582"/>
    <w:multiLevelType w:val="hybridMultilevel"/>
    <w:tmpl w:val="D6563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74A25"/>
    <w:multiLevelType w:val="hybridMultilevel"/>
    <w:tmpl w:val="0CF2FB1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9665A"/>
    <w:multiLevelType w:val="hybridMultilevel"/>
    <w:tmpl w:val="F67EF464"/>
    <w:lvl w:ilvl="0" w:tplc="08090003">
      <w:start w:val="1"/>
      <w:numFmt w:val="bullet"/>
      <w:lvlText w:val="o"/>
      <w:lvlJc w:val="left"/>
      <w:pPr>
        <w:tabs>
          <w:tab w:val="num" w:pos="1800"/>
        </w:tabs>
        <w:ind w:left="1800" w:hanging="360"/>
      </w:pPr>
      <w:rPr>
        <w:rFonts w:ascii="Courier New" w:hAnsi="Courier New" w:cs="Courier New"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3332244"/>
    <w:multiLevelType w:val="hybridMultilevel"/>
    <w:tmpl w:val="7C766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37070"/>
    <w:multiLevelType w:val="hybridMultilevel"/>
    <w:tmpl w:val="7EF8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E6296"/>
    <w:multiLevelType w:val="hybridMultilevel"/>
    <w:tmpl w:val="8CE82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BD7C62"/>
    <w:multiLevelType w:val="hybridMultilevel"/>
    <w:tmpl w:val="FF90E18A"/>
    <w:lvl w:ilvl="0" w:tplc="F18E732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591CF4"/>
    <w:multiLevelType w:val="hybridMultilevel"/>
    <w:tmpl w:val="570E16EA"/>
    <w:lvl w:ilvl="0" w:tplc="08090003">
      <w:start w:val="1"/>
      <w:numFmt w:val="bullet"/>
      <w:lvlText w:val="o"/>
      <w:lvlJc w:val="left"/>
      <w:pPr>
        <w:tabs>
          <w:tab w:val="num" w:pos="2160"/>
        </w:tabs>
        <w:ind w:left="2160" w:hanging="360"/>
      </w:pPr>
      <w:rPr>
        <w:rFonts w:ascii="Courier New" w:hAnsi="Courier New" w:cs="Courier New"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9C35139"/>
    <w:multiLevelType w:val="hybridMultilevel"/>
    <w:tmpl w:val="9878A340"/>
    <w:lvl w:ilvl="0" w:tplc="A558B86C">
      <w:start w:val="1"/>
      <w:numFmt w:val="bullet"/>
      <w:lvlText w:val=""/>
      <w:lvlJc w:val="left"/>
      <w:pPr>
        <w:tabs>
          <w:tab w:val="num" w:pos="720"/>
        </w:tabs>
        <w:ind w:left="720" w:hanging="36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1435D"/>
    <w:multiLevelType w:val="hybridMultilevel"/>
    <w:tmpl w:val="083E8EB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B860A2"/>
    <w:multiLevelType w:val="hybridMultilevel"/>
    <w:tmpl w:val="E3C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B0C0C"/>
    <w:multiLevelType w:val="hybridMultilevel"/>
    <w:tmpl w:val="F7E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F539B2"/>
    <w:multiLevelType w:val="hybridMultilevel"/>
    <w:tmpl w:val="5B44D10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0182040">
    <w:abstractNumId w:val="14"/>
  </w:num>
  <w:num w:numId="2" w16cid:durableId="110712465">
    <w:abstractNumId w:val="14"/>
  </w:num>
  <w:num w:numId="3" w16cid:durableId="770902987">
    <w:abstractNumId w:val="14"/>
  </w:num>
  <w:num w:numId="4" w16cid:durableId="1569462199">
    <w:abstractNumId w:val="7"/>
  </w:num>
  <w:num w:numId="5" w16cid:durableId="814294016">
    <w:abstractNumId w:val="5"/>
  </w:num>
  <w:num w:numId="6" w16cid:durableId="1703751513">
    <w:abstractNumId w:val="11"/>
  </w:num>
  <w:num w:numId="7" w16cid:durableId="988749967">
    <w:abstractNumId w:val="4"/>
  </w:num>
  <w:num w:numId="8" w16cid:durableId="159320783">
    <w:abstractNumId w:val="1"/>
  </w:num>
  <w:num w:numId="9" w16cid:durableId="525799322">
    <w:abstractNumId w:val="9"/>
  </w:num>
  <w:num w:numId="10" w16cid:durableId="834689617">
    <w:abstractNumId w:val="15"/>
  </w:num>
  <w:num w:numId="11" w16cid:durableId="1710714909">
    <w:abstractNumId w:val="3"/>
  </w:num>
  <w:num w:numId="12" w16cid:durableId="750273136">
    <w:abstractNumId w:val="10"/>
  </w:num>
  <w:num w:numId="13" w16cid:durableId="1223641857">
    <w:abstractNumId w:val="8"/>
  </w:num>
  <w:num w:numId="14" w16cid:durableId="1336344628">
    <w:abstractNumId w:val="6"/>
  </w:num>
  <w:num w:numId="15" w16cid:durableId="106704279">
    <w:abstractNumId w:val="12"/>
  </w:num>
  <w:num w:numId="16" w16cid:durableId="679895564">
    <w:abstractNumId w:val="13"/>
  </w:num>
  <w:num w:numId="17" w16cid:durableId="290404408">
    <w:abstractNumId w:val="2"/>
  </w:num>
  <w:num w:numId="18" w16cid:durableId="8527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B3"/>
    <w:rsid w:val="00005E4B"/>
    <w:rsid w:val="000123F0"/>
    <w:rsid w:val="0001523A"/>
    <w:rsid w:val="0001581C"/>
    <w:rsid w:val="00040116"/>
    <w:rsid w:val="00042EEB"/>
    <w:rsid w:val="00067728"/>
    <w:rsid w:val="00073F0C"/>
    <w:rsid w:val="00087D90"/>
    <w:rsid w:val="000F3889"/>
    <w:rsid w:val="000F446D"/>
    <w:rsid w:val="00100B89"/>
    <w:rsid w:val="0010196B"/>
    <w:rsid w:val="001103F1"/>
    <w:rsid w:val="00121368"/>
    <w:rsid w:val="00151CC1"/>
    <w:rsid w:val="001654B8"/>
    <w:rsid w:val="00184D5B"/>
    <w:rsid w:val="001A3401"/>
    <w:rsid w:val="001D2BAF"/>
    <w:rsid w:val="001F2C03"/>
    <w:rsid w:val="00204691"/>
    <w:rsid w:val="00243AF2"/>
    <w:rsid w:val="00245F66"/>
    <w:rsid w:val="00262AF8"/>
    <w:rsid w:val="00277571"/>
    <w:rsid w:val="00284405"/>
    <w:rsid w:val="00284A35"/>
    <w:rsid w:val="002B0E87"/>
    <w:rsid w:val="002C075A"/>
    <w:rsid w:val="002E54C5"/>
    <w:rsid w:val="00300376"/>
    <w:rsid w:val="00315A9B"/>
    <w:rsid w:val="0033011A"/>
    <w:rsid w:val="003444E6"/>
    <w:rsid w:val="0035023A"/>
    <w:rsid w:val="00354AE6"/>
    <w:rsid w:val="00354B39"/>
    <w:rsid w:val="003768E6"/>
    <w:rsid w:val="0038009B"/>
    <w:rsid w:val="00382BCE"/>
    <w:rsid w:val="003B5CD9"/>
    <w:rsid w:val="003C03A1"/>
    <w:rsid w:val="003C16D4"/>
    <w:rsid w:val="003E3273"/>
    <w:rsid w:val="003F22A6"/>
    <w:rsid w:val="003F2302"/>
    <w:rsid w:val="00402AE0"/>
    <w:rsid w:val="00406273"/>
    <w:rsid w:val="0041205D"/>
    <w:rsid w:val="00417060"/>
    <w:rsid w:val="00433ED8"/>
    <w:rsid w:val="00466FA9"/>
    <w:rsid w:val="00493745"/>
    <w:rsid w:val="004B04E3"/>
    <w:rsid w:val="004E4467"/>
    <w:rsid w:val="00501DD3"/>
    <w:rsid w:val="00515348"/>
    <w:rsid w:val="00517D9E"/>
    <w:rsid w:val="00536E10"/>
    <w:rsid w:val="005452FD"/>
    <w:rsid w:val="00557FC6"/>
    <w:rsid w:val="00567A0E"/>
    <w:rsid w:val="005A53A9"/>
    <w:rsid w:val="005C1E14"/>
    <w:rsid w:val="005C24F3"/>
    <w:rsid w:val="005C5F8F"/>
    <w:rsid w:val="00652D06"/>
    <w:rsid w:val="0065634A"/>
    <w:rsid w:val="00664771"/>
    <w:rsid w:val="00675D3B"/>
    <w:rsid w:val="00684EDD"/>
    <w:rsid w:val="00691DA9"/>
    <w:rsid w:val="006A71D2"/>
    <w:rsid w:val="006C07EC"/>
    <w:rsid w:val="00703E71"/>
    <w:rsid w:val="00704FC5"/>
    <w:rsid w:val="007110C1"/>
    <w:rsid w:val="00772475"/>
    <w:rsid w:val="0080157A"/>
    <w:rsid w:val="00833650"/>
    <w:rsid w:val="00846B2B"/>
    <w:rsid w:val="008478D1"/>
    <w:rsid w:val="00850096"/>
    <w:rsid w:val="00866B06"/>
    <w:rsid w:val="00880B1D"/>
    <w:rsid w:val="00891F6B"/>
    <w:rsid w:val="008A3B40"/>
    <w:rsid w:val="00914AF4"/>
    <w:rsid w:val="00921DBC"/>
    <w:rsid w:val="00925CA3"/>
    <w:rsid w:val="0093219F"/>
    <w:rsid w:val="0094528C"/>
    <w:rsid w:val="009661B0"/>
    <w:rsid w:val="00991B4E"/>
    <w:rsid w:val="009E3A54"/>
    <w:rsid w:val="00A0413B"/>
    <w:rsid w:val="00A121AA"/>
    <w:rsid w:val="00A138F9"/>
    <w:rsid w:val="00A26426"/>
    <w:rsid w:val="00A47CA3"/>
    <w:rsid w:val="00A53576"/>
    <w:rsid w:val="00A713B3"/>
    <w:rsid w:val="00A77A5F"/>
    <w:rsid w:val="00A8392F"/>
    <w:rsid w:val="00A91FDC"/>
    <w:rsid w:val="00A973BD"/>
    <w:rsid w:val="00AA3143"/>
    <w:rsid w:val="00AA6638"/>
    <w:rsid w:val="00AA74DD"/>
    <w:rsid w:val="00AC65D0"/>
    <w:rsid w:val="00AD2622"/>
    <w:rsid w:val="00AD6637"/>
    <w:rsid w:val="00AE0DEA"/>
    <w:rsid w:val="00AE335F"/>
    <w:rsid w:val="00AE3FFE"/>
    <w:rsid w:val="00AF03DB"/>
    <w:rsid w:val="00B075E6"/>
    <w:rsid w:val="00B35D24"/>
    <w:rsid w:val="00B45CA4"/>
    <w:rsid w:val="00B75488"/>
    <w:rsid w:val="00B909F2"/>
    <w:rsid w:val="00B94254"/>
    <w:rsid w:val="00BB67FC"/>
    <w:rsid w:val="00BB6C15"/>
    <w:rsid w:val="00BC07CA"/>
    <w:rsid w:val="00BD3BBB"/>
    <w:rsid w:val="00BE16F9"/>
    <w:rsid w:val="00BE3334"/>
    <w:rsid w:val="00BF5012"/>
    <w:rsid w:val="00C30F1E"/>
    <w:rsid w:val="00C443F9"/>
    <w:rsid w:val="00C97E14"/>
    <w:rsid w:val="00D235C1"/>
    <w:rsid w:val="00D60390"/>
    <w:rsid w:val="00D61E02"/>
    <w:rsid w:val="00D70BC6"/>
    <w:rsid w:val="00D91C37"/>
    <w:rsid w:val="00DB367D"/>
    <w:rsid w:val="00DB4DA1"/>
    <w:rsid w:val="00DC6928"/>
    <w:rsid w:val="00DE0353"/>
    <w:rsid w:val="00E01553"/>
    <w:rsid w:val="00E23617"/>
    <w:rsid w:val="00E27115"/>
    <w:rsid w:val="00E33A38"/>
    <w:rsid w:val="00E4097D"/>
    <w:rsid w:val="00E429FA"/>
    <w:rsid w:val="00E52035"/>
    <w:rsid w:val="00EB7157"/>
    <w:rsid w:val="00EC2D99"/>
    <w:rsid w:val="00EC4DB8"/>
    <w:rsid w:val="00F05F0D"/>
    <w:rsid w:val="00F10B9A"/>
    <w:rsid w:val="00F2392E"/>
    <w:rsid w:val="00F41A7B"/>
    <w:rsid w:val="00F42EAD"/>
    <w:rsid w:val="00F87C91"/>
    <w:rsid w:val="00FD222D"/>
    <w:rsid w:val="00FF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51A0B"/>
  <w15:docId w15:val="{F97880C8-A291-4C62-8979-5EACF55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13B3"/>
    <w:rPr>
      <w:color w:val="0000FF"/>
      <w:u w:val="single"/>
    </w:rPr>
  </w:style>
  <w:style w:type="character" w:customStyle="1" w:styleId="odataformanswer">
    <w:name w:val="odataformanswer"/>
    <w:basedOn w:val="DefaultParagraphFont"/>
    <w:rsid w:val="00A713B3"/>
  </w:style>
  <w:style w:type="paragraph" w:styleId="ListParagraph">
    <w:name w:val="List Paragraph"/>
    <w:basedOn w:val="Normal"/>
    <w:uiPriority w:val="34"/>
    <w:qFormat/>
    <w:rsid w:val="00A91FDC"/>
    <w:pPr>
      <w:ind w:left="720"/>
      <w:contextualSpacing/>
    </w:pPr>
  </w:style>
  <w:style w:type="paragraph" w:styleId="BalloonText">
    <w:name w:val="Balloon Text"/>
    <w:basedOn w:val="Normal"/>
    <w:link w:val="BalloonTextChar"/>
    <w:rsid w:val="00184D5B"/>
    <w:rPr>
      <w:rFonts w:ascii="Tahoma" w:hAnsi="Tahoma" w:cs="Tahoma"/>
      <w:sz w:val="16"/>
      <w:szCs w:val="16"/>
    </w:rPr>
  </w:style>
  <w:style w:type="character" w:customStyle="1" w:styleId="BalloonTextChar">
    <w:name w:val="Balloon Text Char"/>
    <w:basedOn w:val="DefaultParagraphFont"/>
    <w:link w:val="BalloonText"/>
    <w:rsid w:val="00184D5B"/>
    <w:rPr>
      <w:rFonts w:ascii="Tahoma" w:hAnsi="Tahoma" w:cs="Tahoma"/>
      <w:sz w:val="16"/>
      <w:szCs w:val="16"/>
    </w:rPr>
  </w:style>
  <w:style w:type="character" w:styleId="UnresolvedMention">
    <w:name w:val="Unresolved Mention"/>
    <w:basedOn w:val="DefaultParagraphFont"/>
    <w:uiPriority w:val="99"/>
    <w:semiHidden/>
    <w:unhideWhenUsed/>
    <w:rsid w:val="00D70BC6"/>
    <w:rPr>
      <w:color w:val="605E5C"/>
      <w:shd w:val="clear" w:color="auto" w:fill="E1DFDD"/>
    </w:rPr>
  </w:style>
  <w:style w:type="character" w:styleId="FollowedHyperlink">
    <w:name w:val="FollowedHyperlink"/>
    <w:basedOn w:val="DefaultParagraphFont"/>
    <w:semiHidden/>
    <w:unhideWhenUsed/>
    <w:rsid w:val="00711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ith.ford@nottscc.gov.uk" TargetMode="External"/><Relationship Id="rId18" Type="http://schemas.openxmlformats.org/officeDocument/2006/relationships/hyperlink" Target="mailto:heather.dickinson@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tinghamshire.gov.uk/dms/Constitution/tabid/105/FolderID/5/Constitution-2012-13-Current-Version.aspx?Council%20Constitution" TargetMode="External"/><Relationship Id="rId17" Type="http://schemas.openxmlformats.org/officeDocument/2006/relationships/hyperlink" Target="mailto:jo.toomey@nottscc.gov.uk" TargetMode="External"/><Relationship Id="rId2" Type="http://schemas.openxmlformats.org/officeDocument/2006/relationships/customXml" Target="../customXml/item2.xml"/><Relationship Id="rId16" Type="http://schemas.openxmlformats.org/officeDocument/2006/relationships/hyperlink" Target="mailto:sara.allmond@nottsc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nda.walker@nottscc.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es.mason@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177\AppData\Local\Microsoft\Windows\Temporary%20Internet%20Files\Content.IE5\AQT7I58V\General_Notice_(Colou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2976cec-d0ce-485f-bc4a-34973482e79f" ContentTypeId="0x010100FC423CB0F882E74A808AAA326D89A23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Status xmlns="88cc1ac3-d661-4513-9676-173c55b04fe2">Open</Case_x0020_Status>
    <Case_x0020_Assingee xmlns="88cc1ac3-d661-4513-9676-173c55b04fe2">
      <UserInfo>
        <DisplayName/>
        <AccountId xsi:nil="true"/>
        <AccountType/>
      </UserInfo>
    </Case_x0020_Assingee>
  </documentManagement>
</p:properties>
</file>

<file path=customXml/item4.xml><?xml version="1.0" encoding="utf-8"?>
<ct:contentTypeSchema xmlns:ct="http://schemas.microsoft.com/office/2006/metadata/contentType" xmlns:ma="http://schemas.microsoft.com/office/2006/metadata/properties/metaAttributes" ct:_="" ma:_="" ma:contentTypeName="Legal PoC Content Type" ma:contentTypeID="0x010100FC423CB0F882E74A808AAA326D89A23E0059C558B2A0D2014094D1D22F99BE92A8" ma:contentTypeVersion="44" ma:contentTypeDescription="" ma:contentTypeScope="" ma:versionID="007836cdc9c74728d85465ae1bec4851">
  <xsd:schema xmlns:xsd="http://www.w3.org/2001/XMLSchema" xmlns:xs="http://www.w3.org/2001/XMLSchema" xmlns:p="http://schemas.microsoft.com/office/2006/metadata/properties" xmlns:ns2="88cc1ac3-d661-4513-9676-173c55b04fe2" targetNamespace="http://schemas.microsoft.com/office/2006/metadata/properties" ma:root="true" ma:fieldsID="2f3880af0c7d4cb8d3e773f21931a9f5" ns2:_="">
    <xsd:import namespace="88cc1ac3-d661-4513-9676-173c55b04fe2"/>
    <xsd:element name="properties">
      <xsd:complexType>
        <xsd:sequence>
          <xsd:element name="documentManagement">
            <xsd:complexType>
              <xsd:all>
                <xsd:element ref="ns2:Case_x0020_Status" minOccurs="0"/>
                <xsd:element ref="ns2:Case_x0020_Assing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Case_x0020_Status" ma:index="8" nillable="true" ma:displayName="Case Status" ma:default="Open" ma:format="Dropdown" ma:internalName="Case_x0020_Status" ma:readOnly="false">
      <xsd:simpleType>
        <xsd:restriction base="dms:Choice">
          <xsd:enumeration value="Open"/>
          <xsd:enumeration value="Closed"/>
        </xsd:restriction>
      </xsd:simpleType>
    </xsd:element>
    <xsd:element name="Case_x0020_Assingee" ma:index="9" nillable="true" ma:displayName="Case Owner" ma:list="UserInfo" ma:SharePointGroup="0" ma:internalName="Case_x0020_Assinge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A87F4-A0F5-430B-BFA8-B8589AF9A770}">
  <ds:schemaRefs>
    <ds:schemaRef ds:uri="Microsoft.SharePoint.Taxonomy.ContentTypeSync"/>
  </ds:schemaRefs>
</ds:datastoreItem>
</file>

<file path=customXml/itemProps2.xml><?xml version="1.0" encoding="utf-8"?>
<ds:datastoreItem xmlns:ds="http://schemas.openxmlformats.org/officeDocument/2006/customXml" ds:itemID="{775FBED2-97EF-438E-BE1E-A7943588D442}">
  <ds:schemaRefs>
    <ds:schemaRef ds:uri="http://schemas.microsoft.com/sharepoint/v3/contenttype/forms"/>
  </ds:schemaRefs>
</ds:datastoreItem>
</file>

<file path=customXml/itemProps3.xml><?xml version="1.0" encoding="utf-8"?>
<ds:datastoreItem xmlns:ds="http://schemas.openxmlformats.org/officeDocument/2006/customXml" ds:itemID="{E02442BD-4141-4DE5-B4E4-502D5EB0E3AF}">
  <ds:schemaRefs>
    <ds:schemaRef ds:uri="http://schemas.microsoft.com/office/2006/metadata/properties"/>
    <ds:schemaRef ds:uri="http://schemas.microsoft.com/office/infopath/2007/PartnerControls"/>
    <ds:schemaRef ds:uri="88cc1ac3-d661-4513-9676-173c55b04fe2"/>
  </ds:schemaRefs>
</ds:datastoreItem>
</file>

<file path=customXml/itemProps4.xml><?xml version="1.0" encoding="utf-8"?>
<ds:datastoreItem xmlns:ds="http://schemas.openxmlformats.org/officeDocument/2006/customXml" ds:itemID="{22C187B4-1738-44FD-8A0D-5D89B7976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General_Notice_(Colour)[1].dot</Template>
  <TotalTime>1</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Simon Gill</dc:creator>
  <cp:lastModifiedBy>Jennifer Stowell</cp:lastModifiedBy>
  <cp:revision>2</cp:revision>
  <cp:lastPrinted>2024-05-28T14:28:00Z</cp:lastPrinted>
  <dcterms:created xsi:type="dcterms:W3CDTF">2024-05-29T14:50:00Z</dcterms:created>
  <dcterms:modified xsi:type="dcterms:W3CDTF">2024-05-29T14:50:00Z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0x010100FC423CB0F882E74A808AAA326D89A23E0059C558B2A0D2014094D1D22F99BE92A8</vt:lpwstr>
  </property>
</Properties>
</file>