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E743" w14:textId="55A079E2" w:rsidR="00917E4C" w:rsidRPr="006A2066" w:rsidRDefault="00917E4C" w:rsidP="00917E4C">
      <w:pPr>
        <w:spacing w:after="0"/>
        <w:jc w:val="center"/>
        <w:rPr>
          <w:rFonts w:ascii="Tahoma" w:eastAsia="Times New Roman" w:hAnsi="Tahoma" w:cs="Tahoma"/>
          <w:b/>
          <w:bCs/>
          <w:color w:val="000000"/>
          <w:kern w:val="0"/>
          <w:sz w:val="56"/>
          <w:szCs w:val="56"/>
          <w:lang w:eastAsia="en-GB"/>
          <w14:ligatures w14:val="none"/>
        </w:rPr>
      </w:pPr>
      <w:r w:rsidRPr="006A2066">
        <w:rPr>
          <w:rFonts w:ascii="Tahoma" w:eastAsia="Times New Roman" w:hAnsi="Tahoma" w:cs="Tahoma"/>
          <w:b/>
          <w:bCs/>
          <w:color w:val="000000"/>
          <w:kern w:val="0"/>
          <w:sz w:val="56"/>
          <w:szCs w:val="56"/>
          <w:lang w:eastAsia="en-GB"/>
          <w14:ligatures w14:val="none"/>
        </w:rPr>
        <w:t>Nottinghamshire's SEND local area partnership delivery plan</w:t>
      </w:r>
      <w:r w:rsidR="009E2F63" w:rsidRPr="006A2066">
        <w:rPr>
          <w:rStyle w:val="FootnoteReference"/>
          <w:rFonts w:ascii="Tahoma" w:eastAsia="Times New Roman" w:hAnsi="Tahoma" w:cs="Tahoma"/>
          <w:b/>
          <w:bCs/>
          <w:color w:val="000000"/>
          <w:kern w:val="0"/>
          <w:sz w:val="56"/>
          <w:szCs w:val="56"/>
          <w:lang w:eastAsia="en-GB"/>
          <w14:ligatures w14:val="none"/>
        </w:rPr>
        <w:footnoteReference w:id="2"/>
      </w:r>
      <w:r w:rsidRPr="006A2066">
        <w:rPr>
          <w:rFonts w:ascii="Tahoma" w:eastAsia="Times New Roman" w:hAnsi="Tahoma" w:cs="Tahoma"/>
          <w:b/>
          <w:bCs/>
          <w:color w:val="000000"/>
          <w:kern w:val="0"/>
          <w:sz w:val="56"/>
          <w:szCs w:val="56"/>
          <w:lang w:eastAsia="en-GB"/>
          <w14:ligatures w14:val="none"/>
        </w:rPr>
        <w:t xml:space="preserve"> (</w:t>
      </w:r>
      <w:r w:rsidR="00D716B8" w:rsidRPr="006A2066">
        <w:rPr>
          <w:rFonts w:ascii="Tahoma" w:eastAsia="Times New Roman" w:hAnsi="Tahoma" w:cs="Tahoma"/>
          <w:b/>
          <w:bCs/>
          <w:color w:val="000000"/>
          <w:kern w:val="0"/>
          <w:sz w:val="56"/>
          <w:szCs w:val="56"/>
          <w:lang w:eastAsia="en-GB"/>
          <w14:ligatures w14:val="none"/>
        </w:rPr>
        <w:t xml:space="preserve">August </w:t>
      </w:r>
      <w:r w:rsidRPr="006A2066">
        <w:rPr>
          <w:rFonts w:ascii="Tahoma" w:eastAsia="Times New Roman" w:hAnsi="Tahoma" w:cs="Tahoma"/>
          <w:b/>
          <w:bCs/>
          <w:color w:val="000000"/>
          <w:kern w:val="0"/>
          <w:sz w:val="56"/>
          <w:szCs w:val="56"/>
          <w:lang w:eastAsia="en-GB"/>
          <w14:ligatures w14:val="none"/>
        </w:rPr>
        <w:t>2024-</w:t>
      </w:r>
      <w:r w:rsidR="00D716B8" w:rsidRPr="006A2066">
        <w:rPr>
          <w:rFonts w:ascii="Tahoma" w:eastAsia="Times New Roman" w:hAnsi="Tahoma" w:cs="Tahoma"/>
          <w:b/>
          <w:bCs/>
          <w:color w:val="000000"/>
          <w:kern w:val="0"/>
          <w:sz w:val="56"/>
          <w:szCs w:val="56"/>
          <w:lang w:eastAsia="en-GB"/>
          <w14:ligatures w14:val="none"/>
        </w:rPr>
        <w:t xml:space="preserve">March </w:t>
      </w:r>
      <w:r w:rsidRPr="006A2066">
        <w:rPr>
          <w:rFonts w:ascii="Tahoma" w:eastAsia="Times New Roman" w:hAnsi="Tahoma" w:cs="Tahoma"/>
          <w:b/>
          <w:bCs/>
          <w:color w:val="000000"/>
          <w:kern w:val="0"/>
          <w:sz w:val="56"/>
          <w:szCs w:val="56"/>
          <w:lang w:eastAsia="en-GB"/>
          <w14:ligatures w14:val="none"/>
        </w:rPr>
        <w:t>2025)</w:t>
      </w:r>
    </w:p>
    <w:p w14:paraId="456749CD" w14:textId="77777777" w:rsidR="00917E4C" w:rsidRDefault="00917E4C"/>
    <w:p w14:paraId="276BEB72" w14:textId="288C0470" w:rsidR="00CC0B2A" w:rsidRPr="00C51EA6" w:rsidRDefault="00C51EA6" w:rsidP="0029433D">
      <w:pPr>
        <w:jc w:val="both"/>
        <w:rPr>
          <w:rFonts w:ascii="Tahoma" w:hAnsi="Tahoma" w:cs="Tahoma"/>
          <w:b/>
          <w:bCs/>
          <w:sz w:val="40"/>
          <w:szCs w:val="40"/>
        </w:rPr>
      </w:pPr>
      <w:r w:rsidRPr="00C51EA6">
        <w:rPr>
          <w:rFonts w:ascii="Tahoma" w:hAnsi="Tahoma" w:cs="Tahoma"/>
          <w:b/>
          <w:bCs/>
          <w:sz w:val="40"/>
          <w:szCs w:val="40"/>
        </w:rPr>
        <w:t>‘</w:t>
      </w:r>
      <w:r w:rsidR="002F4F29" w:rsidRPr="00C51EA6">
        <w:rPr>
          <w:rFonts w:ascii="Tahoma" w:hAnsi="Tahoma" w:cs="Tahoma"/>
          <w:b/>
          <w:bCs/>
          <w:sz w:val="40"/>
          <w:szCs w:val="40"/>
        </w:rPr>
        <w:t>Our vision for children and young people with SEND in Nottinghamshire</w:t>
      </w:r>
      <w:r w:rsidR="0029433D" w:rsidRPr="00C51EA6">
        <w:rPr>
          <w:rFonts w:ascii="Tahoma" w:hAnsi="Tahoma" w:cs="Tahoma"/>
          <w:b/>
          <w:bCs/>
          <w:sz w:val="40"/>
          <w:szCs w:val="40"/>
        </w:rPr>
        <w:t xml:space="preserve"> </w:t>
      </w:r>
      <w:r w:rsidR="004D5F0F" w:rsidRPr="00C51EA6">
        <w:rPr>
          <w:rFonts w:ascii="Tahoma" w:hAnsi="Tahoma" w:cs="Tahoma"/>
          <w:b/>
          <w:bCs/>
          <w:sz w:val="40"/>
          <w:szCs w:val="40"/>
        </w:rPr>
        <w:t>‘</w:t>
      </w:r>
      <w:r w:rsidR="004D5F0F" w:rsidRPr="00C51EA6">
        <w:rPr>
          <w:rFonts w:ascii="Tahoma" w:hAnsi="Tahoma" w:cs="Tahoma"/>
          <w:b/>
          <w:bCs/>
          <w:i/>
          <w:iCs/>
          <w:sz w:val="40"/>
          <w:szCs w:val="40"/>
        </w:rPr>
        <w:t>is to champion and improve the experiences and outcomes for children and young people with Special Educational Needs and Disabilities (SEND), and to ensure that they are listened to and heard; they are the healthiest they can be, are safe and feel safe, accepted and valued, able to enjoy, have fun, and prepared for their futures</w:t>
      </w:r>
      <w:r w:rsidR="004D5F0F" w:rsidRPr="00C51EA6">
        <w:rPr>
          <w:rFonts w:ascii="Tahoma" w:hAnsi="Tahoma" w:cs="Tahoma"/>
          <w:b/>
          <w:bCs/>
          <w:sz w:val="40"/>
          <w:szCs w:val="4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466"/>
        <w:gridCol w:w="1721"/>
        <w:gridCol w:w="1432"/>
        <w:gridCol w:w="18"/>
        <w:gridCol w:w="1989"/>
        <w:gridCol w:w="561"/>
        <w:gridCol w:w="3685"/>
      </w:tblGrid>
      <w:tr w:rsidR="00917E4C" w14:paraId="72A439D4" w14:textId="77777777" w:rsidTr="7A04887D">
        <w:trPr>
          <w:gridAfter w:val="2"/>
          <w:wAfter w:w="4246" w:type="dxa"/>
        </w:trPr>
        <w:tc>
          <w:tcPr>
            <w:tcW w:w="4086" w:type="dxa"/>
          </w:tcPr>
          <w:p w14:paraId="12902AA2" w14:textId="77777777" w:rsidR="00917E4C" w:rsidRDefault="00917E4C" w:rsidP="00C51EA6">
            <w:pPr>
              <w:jc w:val="center"/>
            </w:pPr>
          </w:p>
        </w:tc>
        <w:tc>
          <w:tcPr>
            <w:tcW w:w="2187" w:type="dxa"/>
            <w:gridSpan w:val="2"/>
          </w:tcPr>
          <w:p w14:paraId="3FC036A2" w14:textId="5C5F0CC7" w:rsidR="00917E4C" w:rsidRDefault="00917E4C" w:rsidP="00C51EA6">
            <w:pPr>
              <w:jc w:val="center"/>
            </w:pPr>
          </w:p>
        </w:tc>
        <w:tc>
          <w:tcPr>
            <w:tcW w:w="1432" w:type="dxa"/>
          </w:tcPr>
          <w:p w14:paraId="4BFCBE04" w14:textId="30A4E1CB" w:rsidR="00917E4C" w:rsidRDefault="00917E4C" w:rsidP="00C51EA6">
            <w:pPr>
              <w:jc w:val="center"/>
            </w:pPr>
          </w:p>
        </w:tc>
        <w:tc>
          <w:tcPr>
            <w:tcW w:w="2007" w:type="dxa"/>
            <w:gridSpan w:val="2"/>
          </w:tcPr>
          <w:p w14:paraId="3A127F23" w14:textId="11097C8E" w:rsidR="00917E4C" w:rsidRDefault="00917E4C" w:rsidP="00C51EA6">
            <w:pPr>
              <w:jc w:val="center"/>
            </w:pPr>
          </w:p>
        </w:tc>
      </w:tr>
      <w:tr w:rsidR="00C51EA6" w14:paraId="316456B6" w14:textId="77777777" w:rsidTr="7A04887D">
        <w:tc>
          <w:tcPr>
            <w:tcW w:w="4552" w:type="dxa"/>
            <w:gridSpan w:val="2"/>
          </w:tcPr>
          <w:p w14:paraId="18D5FDD0" w14:textId="3C8D3BB0" w:rsidR="00C51EA6" w:rsidRDefault="00C51EA6" w:rsidP="00C51EA6">
            <w:pPr>
              <w:spacing w:after="240"/>
              <w:jc w:val="center"/>
              <w:rPr>
                <w:rFonts w:ascii="Tahoma" w:hAnsi="Tahoma" w:cs="Tahoma"/>
                <w:b/>
                <w:bCs/>
                <w:sz w:val="28"/>
                <w:szCs w:val="28"/>
              </w:rPr>
            </w:pPr>
            <w:r>
              <w:rPr>
                <w:noProof/>
              </w:rPr>
              <w:drawing>
                <wp:inline distT="0" distB="0" distL="0" distR="0" wp14:anchorId="11379DB1" wp14:editId="1DA93F1C">
                  <wp:extent cx="2706366" cy="472440"/>
                  <wp:effectExtent l="0" t="0" r="0" b="3810"/>
                  <wp:docPr id="2" name="Picture 1">
                    <a:extLst xmlns:a="http://schemas.openxmlformats.org/drawingml/2006/main">
                      <a:ext uri="{FF2B5EF4-FFF2-40B4-BE49-F238E27FC236}">
                        <a16:creationId xmlns:a16="http://schemas.microsoft.com/office/drawing/2014/main" id="{A005A1E1-F84D-A5C5-BC7C-5DB3009FBA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005A1E1-F84D-A5C5-BC7C-5DB3009FBA5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07178" cy="472582"/>
                          </a:xfrm>
                          <a:prstGeom prst="rect">
                            <a:avLst/>
                          </a:prstGeom>
                          <a:noFill/>
                          <a:ln>
                            <a:noFill/>
                          </a:ln>
                        </pic:spPr>
                      </pic:pic>
                    </a:graphicData>
                  </a:graphic>
                </wp:inline>
              </w:drawing>
            </w:r>
          </w:p>
        </w:tc>
        <w:tc>
          <w:tcPr>
            <w:tcW w:w="3171" w:type="dxa"/>
            <w:gridSpan w:val="3"/>
          </w:tcPr>
          <w:p w14:paraId="6476E0C3" w14:textId="04A50F5F" w:rsidR="00C51EA6" w:rsidRDefault="00C51EA6" w:rsidP="00C51EA6">
            <w:pPr>
              <w:spacing w:after="240"/>
              <w:jc w:val="center"/>
              <w:rPr>
                <w:rFonts w:ascii="Tahoma" w:hAnsi="Tahoma" w:cs="Tahoma"/>
                <w:b/>
                <w:bCs/>
                <w:sz w:val="28"/>
                <w:szCs w:val="28"/>
              </w:rPr>
            </w:pPr>
            <w:r>
              <w:rPr>
                <w:noProof/>
              </w:rPr>
              <w:drawing>
                <wp:inline distT="0" distB="0" distL="0" distR="0" wp14:anchorId="4B4B7379" wp14:editId="2899B922">
                  <wp:extent cx="1725433" cy="1417320"/>
                  <wp:effectExtent l="0" t="0" r="8255" b="0"/>
                  <wp:docPr id="4" name="Picture 3">
                    <a:extLst xmlns:a="http://schemas.openxmlformats.org/drawingml/2006/main">
                      <a:ext uri="{FF2B5EF4-FFF2-40B4-BE49-F238E27FC236}">
                        <a16:creationId xmlns:a16="http://schemas.microsoft.com/office/drawing/2014/main" id="{1502BD6E-4196-2123-3E97-237C078131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502BD6E-4196-2123-3E97-237C0781311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0658" cy="1429826"/>
                          </a:xfrm>
                          <a:prstGeom prst="rect">
                            <a:avLst/>
                          </a:prstGeom>
                        </pic:spPr>
                      </pic:pic>
                    </a:graphicData>
                  </a:graphic>
                </wp:inline>
              </w:drawing>
            </w:r>
          </w:p>
        </w:tc>
        <w:tc>
          <w:tcPr>
            <w:tcW w:w="2550" w:type="dxa"/>
            <w:gridSpan w:val="2"/>
          </w:tcPr>
          <w:p w14:paraId="3F998EA1" w14:textId="535946FE" w:rsidR="00C51EA6" w:rsidRDefault="00C51EA6" w:rsidP="00C51EA6">
            <w:pPr>
              <w:spacing w:after="240"/>
              <w:jc w:val="center"/>
              <w:rPr>
                <w:rFonts w:ascii="Tahoma" w:hAnsi="Tahoma" w:cs="Tahoma"/>
                <w:b/>
                <w:bCs/>
                <w:sz w:val="28"/>
                <w:szCs w:val="28"/>
              </w:rPr>
            </w:pPr>
            <w:r>
              <w:rPr>
                <w:noProof/>
              </w:rPr>
              <w:drawing>
                <wp:inline distT="0" distB="0" distL="0" distR="0" wp14:anchorId="230566BA" wp14:editId="47D87B49">
                  <wp:extent cx="1314450" cy="1162050"/>
                  <wp:effectExtent l="0" t="0" r="0" b="0"/>
                  <wp:docPr id="6" name="Picture 5" descr="Image result for nottinghamshire parent carer forum">
                    <a:extLst xmlns:a="http://schemas.openxmlformats.org/drawingml/2006/main">
                      <a:ext uri="{FF2B5EF4-FFF2-40B4-BE49-F238E27FC236}">
                        <a16:creationId xmlns:a16="http://schemas.microsoft.com/office/drawing/2014/main" id="{55FD1A3A-19CF-7887-F910-D3F8455130F8}"/>
                      </a:ext>
                    </a:extLst>
                  </wp:docPr>
                  <wp:cNvGraphicFramePr/>
                  <a:graphic xmlns:a="http://schemas.openxmlformats.org/drawingml/2006/main">
                    <a:graphicData uri="http://schemas.openxmlformats.org/drawingml/2006/picture">
                      <pic:pic xmlns:pic="http://schemas.openxmlformats.org/drawingml/2006/picture">
                        <pic:nvPicPr>
                          <pic:cNvPr id="6" name="Picture 5" descr="Image result for nottinghamshire parent carer forum">
                            <a:extLst>
                              <a:ext uri="{FF2B5EF4-FFF2-40B4-BE49-F238E27FC236}">
                                <a16:creationId xmlns:a16="http://schemas.microsoft.com/office/drawing/2014/main" id="{55FD1A3A-19CF-7887-F910-D3F8455130F8}"/>
                              </a:ext>
                            </a:extLst>
                          </pic:cNvPr>
                          <pic:cNvPicPr/>
                        </pic:nvPicPr>
                        <pic:blipFill>
                          <a:blip r:embed="rId13"/>
                          <a:srcRect/>
                          <a:stretch>
                            <a:fillRect/>
                          </a:stretch>
                        </pic:blipFill>
                        <pic:spPr>
                          <a:xfrm>
                            <a:off x="0" y="0"/>
                            <a:ext cx="1314450" cy="1162050"/>
                          </a:xfrm>
                          <a:prstGeom prst="rect">
                            <a:avLst/>
                          </a:prstGeom>
                          <a:noFill/>
                          <a:ln>
                            <a:noFill/>
                            <a:prstDash/>
                          </a:ln>
                        </pic:spPr>
                      </pic:pic>
                    </a:graphicData>
                  </a:graphic>
                </wp:inline>
              </w:drawing>
            </w:r>
          </w:p>
        </w:tc>
        <w:tc>
          <w:tcPr>
            <w:tcW w:w="3685" w:type="dxa"/>
          </w:tcPr>
          <w:p w14:paraId="01017EA6" w14:textId="66512BE8" w:rsidR="00C51EA6" w:rsidRDefault="00C51EA6" w:rsidP="00C51EA6">
            <w:pPr>
              <w:spacing w:after="240"/>
              <w:jc w:val="center"/>
              <w:rPr>
                <w:rFonts w:ascii="Tahoma" w:hAnsi="Tahoma" w:cs="Tahoma"/>
                <w:b/>
                <w:bCs/>
                <w:sz w:val="28"/>
                <w:szCs w:val="28"/>
              </w:rPr>
            </w:pPr>
            <w:r>
              <w:rPr>
                <w:noProof/>
              </w:rPr>
              <w:drawing>
                <wp:inline distT="0" distB="0" distL="0" distR="0" wp14:anchorId="530E4EBA" wp14:editId="66EF218A">
                  <wp:extent cx="2090321" cy="1348740"/>
                  <wp:effectExtent l="0" t="0" r="5715" b="3810"/>
                  <wp:docPr id="8" name="Picture 7">
                    <a:extLst xmlns:a="http://schemas.openxmlformats.org/drawingml/2006/main">
                      <a:ext uri="{FF2B5EF4-FFF2-40B4-BE49-F238E27FC236}">
                        <a16:creationId xmlns:a16="http://schemas.microsoft.com/office/drawing/2014/main" id="{69CABAB6-BDB1-D8FD-7A14-CAC3020A2A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9CABAB6-BDB1-D8FD-7A14-CAC3020A2A33}"/>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53" cy="1358245"/>
                          </a:xfrm>
                          <a:prstGeom prst="rect">
                            <a:avLst/>
                          </a:prstGeom>
                          <a:noFill/>
                          <a:ln>
                            <a:noFill/>
                          </a:ln>
                        </pic:spPr>
                      </pic:pic>
                    </a:graphicData>
                  </a:graphic>
                </wp:inline>
              </w:drawing>
            </w:r>
          </w:p>
        </w:tc>
      </w:tr>
    </w:tbl>
    <w:p w14:paraId="62B1EF85" w14:textId="78B6D3F0" w:rsidR="00917E4C" w:rsidRDefault="001B2323" w:rsidP="00C50B5A">
      <w:pPr>
        <w:spacing w:after="240"/>
        <w:rPr>
          <w:rFonts w:ascii="Tahoma" w:hAnsi="Tahoma" w:cs="Tahoma"/>
          <w:b/>
          <w:bCs/>
          <w:sz w:val="28"/>
          <w:szCs w:val="28"/>
        </w:rPr>
      </w:pPr>
      <w:r w:rsidRPr="002F4D3F">
        <w:rPr>
          <w:rFonts w:ascii="Tahoma" w:hAnsi="Tahoma" w:cs="Tahoma"/>
          <w:b/>
          <w:bCs/>
          <w:sz w:val="28"/>
          <w:szCs w:val="28"/>
        </w:rPr>
        <w:lastRenderedPageBreak/>
        <w:t xml:space="preserve">Welcome to our Annual Delivery Plan for </w:t>
      </w:r>
      <w:r w:rsidR="002F4D3F" w:rsidRPr="002F4D3F">
        <w:rPr>
          <w:rFonts w:ascii="Tahoma" w:hAnsi="Tahoma" w:cs="Tahoma"/>
          <w:b/>
          <w:bCs/>
          <w:sz w:val="28"/>
          <w:szCs w:val="28"/>
        </w:rPr>
        <w:t>the period 1 August 2024 to 31 March 2025</w:t>
      </w:r>
    </w:p>
    <w:p w14:paraId="14E98339" w14:textId="05FB7545" w:rsidR="00D70903" w:rsidRPr="00A51515" w:rsidRDefault="00611773" w:rsidP="009C34B0">
      <w:pPr>
        <w:jc w:val="both"/>
        <w:rPr>
          <w:rFonts w:ascii="Tahoma" w:hAnsi="Tahoma" w:cs="Tahoma"/>
          <w:color w:val="FF0000"/>
          <w:sz w:val="24"/>
          <w:szCs w:val="24"/>
        </w:rPr>
      </w:pPr>
      <w:r w:rsidRPr="00611773">
        <w:rPr>
          <w:rFonts w:ascii="Tahoma" w:hAnsi="Tahoma" w:cs="Tahoma"/>
          <w:sz w:val="24"/>
          <w:szCs w:val="24"/>
        </w:rPr>
        <w:t xml:space="preserve">This annual delivery plan </w:t>
      </w:r>
      <w:r w:rsidR="0006238D">
        <w:rPr>
          <w:rFonts w:ascii="Tahoma" w:hAnsi="Tahoma" w:cs="Tahoma"/>
          <w:sz w:val="24"/>
          <w:szCs w:val="24"/>
        </w:rPr>
        <w:t xml:space="preserve">describes the </w:t>
      </w:r>
      <w:r w:rsidR="00C652F8">
        <w:rPr>
          <w:rFonts w:ascii="Tahoma" w:hAnsi="Tahoma" w:cs="Tahoma"/>
          <w:sz w:val="24"/>
          <w:szCs w:val="24"/>
        </w:rPr>
        <w:t xml:space="preserve">Nottinghamshire </w:t>
      </w:r>
      <w:r w:rsidR="005E65D4">
        <w:rPr>
          <w:rFonts w:ascii="Tahoma" w:hAnsi="Tahoma" w:cs="Tahoma"/>
          <w:sz w:val="24"/>
          <w:szCs w:val="24"/>
        </w:rPr>
        <w:t>Special Educational Needs and Disabilities (</w:t>
      </w:r>
      <w:r w:rsidR="0006238D">
        <w:rPr>
          <w:rFonts w:ascii="Tahoma" w:hAnsi="Tahoma" w:cs="Tahoma"/>
          <w:sz w:val="24"/>
          <w:szCs w:val="24"/>
        </w:rPr>
        <w:t>SEND</w:t>
      </w:r>
      <w:r w:rsidR="005E65D4">
        <w:rPr>
          <w:rFonts w:ascii="Tahoma" w:hAnsi="Tahoma" w:cs="Tahoma"/>
          <w:sz w:val="24"/>
          <w:szCs w:val="24"/>
        </w:rPr>
        <w:t>)</w:t>
      </w:r>
      <w:r w:rsidR="0006238D">
        <w:rPr>
          <w:rFonts w:ascii="Tahoma" w:hAnsi="Tahoma" w:cs="Tahoma"/>
          <w:sz w:val="24"/>
          <w:szCs w:val="24"/>
        </w:rPr>
        <w:t xml:space="preserve"> local area partnership’s commitments to </w:t>
      </w:r>
      <w:r w:rsidR="00E64DC9">
        <w:rPr>
          <w:rFonts w:ascii="Tahoma" w:hAnsi="Tahoma" w:cs="Tahoma"/>
          <w:sz w:val="24"/>
          <w:szCs w:val="24"/>
        </w:rPr>
        <w:t>improve services and provision for children and young people with SEND</w:t>
      </w:r>
      <w:r w:rsidR="0087604D">
        <w:rPr>
          <w:rFonts w:ascii="Tahoma" w:hAnsi="Tahoma" w:cs="Tahoma"/>
          <w:sz w:val="24"/>
          <w:szCs w:val="24"/>
        </w:rPr>
        <w:t xml:space="preserve">.  </w:t>
      </w:r>
      <w:r w:rsidR="0087604D" w:rsidRPr="04BAF615">
        <w:rPr>
          <w:rFonts w:ascii="Tahoma" w:hAnsi="Tahoma" w:cs="Tahoma"/>
          <w:sz w:val="24"/>
          <w:szCs w:val="24"/>
        </w:rPr>
        <w:t xml:space="preserve">The delivery plan </w:t>
      </w:r>
      <w:r w:rsidR="009945C6" w:rsidRPr="04BAF615">
        <w:rPr>
          <w:rFonts w:ascii="Tahoma" w:hAnsi="Tahoma" w:cs="Tahoma"/>
          <w:sz w:val="24"/>
          <w:szCs w:val="24"/>
        </w:rPr>
        <w:t xml:space="preserve">brings together in one place </w:t>
      </w:r>
      <w:r w:rsidR="0087604D" w:rsidRPr="04BAF615">
        <w:rPr>
          <w:rFonts w:ascii="Tahoma" w:hAnsi="Tahoma" w:cs="Tahoma"/>
          <w:sz w:val="24"/>
          <w:szCs w:val="24"/>
        </w:rPr>
        <w:t xml:space="preserve">the </w:t>
      </w:r>
      <w:r w:rsidR="000C2A3E" w:rsidRPr="04BAF615">
        <w:rPr>
          <w:rFonts w:ascii="Tahoma" w:hAnsi="Tahoma" w:cs="Tahoma"/>
          <w:sz w:val="24"/>
          <w:szCs w:val="24"/>
        </w:rPr>
        <w:t xml:space="preserve">key actions / priorities within the </w:t>
      </w:r>
      <w:hyperlink r:id="rId15">
        <w:r w:rsidR="000C2A3E" w:rsidRPr="04BAF615">
          <w:rPr>
            <w:rStyle w:val="Hyperlink"/>
            <w:rFonts w:ascii="Tahoma" w:hAnsi="Tahoma" w:cs="Tahoma"/>
            <w:sz w:val="24"/>
            <w:szCs w:val="24"/>
          </w:rPr>
          <w:t>Priority Action Plan / SEND Improvement Plan</w:t>
        </w:r>
      </w:hyperlink>
      <w:r w:rsidR="004A4071" w:rsidRPr="04BAF615">
        <w:rPr>
          <w:rFonts w:ascii="Tahoma" w:hAnsi="Tahoma" w:cs="Tahoma"/>
          <w:sz w:val="24"/>
          <w:szCs w:val="24"/>
        </w:rPr>
        <w:t xml:space="preserve">; the </w:t>
      </w:r>
      <w:hyperlink r:id="rId16">
        <w:r w:rsidR="004A4071" w:rsidRPr="04BAF615">
          <w:rPr>
            <w:rStyle w:val="Hyperlink"/>
            <w:rFonts w:ascii="Tahoma" w:hAnsi="Tahoma" w:cs="Tahoma"/>
            <w:sz w:val="24"/>
            <w:szCs w:val="24"/>
          </w:rPr>
          <w:t>Nottinghamshire SEND Outcomes-based Strategy</w:t>
        </w:r>
      </w:hyperlink>
      <w:r w:rsidR="004A4071" w:rsidRPr="04BAF615">
        <w:rPr>
          <w:rFonts w:ascii="Tahoma" w:hAnsi="Tahoma" w:cs="Tahoma"/>
          <w:sz w:val="24"/>
          <w:szCs w:val="24"/>
        </w:rPr>
        <w:t xml:space="preserve"> and the </w:t>
      </w:r>
      <w:r w:rsidR="00751B31" w:rsidRPr="009C34B0">
        <w:rPr>
          <w:rFonts w:ascii="Tahoma" w:hAnsi="Tahoma" w:cs="Tahoma"/>
          <w:color w:val="FF0000"/>
          <w:sz w:val="24"/>
          <w:szCs w:val="24"/>
        </w:rPr>
        <w:t>Nottingham and Nottinghamshire SEND Joint Commissioning Strategy</w:t>
      </w:r>
      <w:r w:rsidR="00D70903" w:rsidRPr="04BAF615">
        <w:rPr>
          <w:rFonts w:ascii="Tahoma" w:hAnsi="Tahoma" w:cs="Tahoma"/>
          <w:sz w:val="24"/>
          <w:szCs w:val="24"/>
        </w:rPr>
        <w:t>.</w:t>
      </w:r>
      <w:r w:rsidR="00A51515" w:rsidRPr="04BAF615">
        <w:rPr>
          <w:rFonts w:ascii="Tahoma" w:hAnsi="Tahoma" w:cs="Tahoma"/>
          <w:sz w:val="24"/>
          <w:szCs w:val="24"/>
        </w:rPr>
        <w:t xml:space="preserve">  </w:t>
      </w:r>
    </w:p>
    <w:p w14:paraId="2CD3CC90" w14:textId="7CA375CF" w:rsidR="00611773" w:rsidRDefault="007D1823" w:rsidP="009C34B0">
      <w:pPr>
        <w:jc w:val="both"/>
        <w:rPr>
          <w:rFonts w:ascii="Tahoma" w:hAnsi="Tahoma" w:cs="Tahoma"/>
          <w:sz w:val="32"/>
          <w:szCs w:val="32"/>
        </w:rPr>
      </w:pPr>
      <w:r>
        <w:rPr>
          <w:noProof/>
        </w:rPr>
        <w:drawing>
          <wp:anchor distT="0" distB="0" distL="114300" distR="114300" simplePos="0" relativeHeight="251658240" behindDoc="0" locked="0" layoutInCell="1" allowOverlap="1" wp14:anchorId="588663CE" wp14:editId="180824B8">
            <wp:simplePos x="0" y="0"/>
            <wp:positionH relativeFrom="margin">
              <wp:align>right</wp:align>
            </wp:positionH>
            <wp:positionV relativeFrom="page">
              <wp:posOffset>2895600</wp:posOffset>
            </wp:positionV>
            <wp:extent cx="4005580" cy="3467100"/>
            <wp:effectExtent l="0" t="0" r="0" b="0"/>
            <wp:wrapSquare wrapText="bothSides"/>
            <wp:docPr id="1340602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4005580" cy="3467100"/>
                    </a:xfrm>
                    <a:prstGeom prst="rect">
                      <a:avLst/>
                    </a:prstGeom>
                  </pic:spPr>
                </pic:pic>
              </a:graphicData>
            </a:graphic>
            <wp14:sizeRelH relativeFrom="margin">
              <wp14:pctWidth>0</wp14:pctWidth>
            </wp14:sizeRelH>
            <wp14:sizeRelV relativeFrom="margin">
              <wp14:pctHeight>0</wp14:pctHeight>
            </wp14:sizeRelV>
          </wp:anchor>
        </w:drawing>
      </w:r>
      <w:r w:rsidR="00E84A84" w:rsidRPr="00E84A84">
        <w:rPr>
          <w:rFonts w:ascii="Tahoma" w:hAnsi="Tahoma" w:cs="Tahoma"/>
          <w:sz w:val="24"/>
          <w:szCs w:val="24"/>
        </w:rPr>
        <w:t>The Nottinghamshire local area SEND Partnership brings together the organisations from across education, health, care, and the voluntary sector, which provide services to meet the needs of children and young people with SEND in Nottinghamshire. Our local area partnership involves two large organisations, Nottinghamshire County Council and Nottingham and Nottinghamshire Integrated Care Board (ICB)</w:t>
      </w:r>
      <w:r w:rsidR="00CB30DB">
        <w:rPr>
          <w:rFonts w:ascii="Tahoma" w:hAnsi="Tahoma" w:cs="Tahoma"/>
          <w:sz w:val="24"/>
          <w:szCs w:val="24"/>
        </w:rPr>
        <w:t>.</w:t>
      </w:r>
      <w:r>
        <w:rPr>
          <w:rFonts w:ascii="Tahoma" w:hAnsi="Tahoma" w:cs="Tahoma"/>
          <w:sz w:val="24"/>
          <w:szCs w:val="24"/>
        </w:rPr>
        <w:t xml:space="preserve"> </w:t>
      </w:r>
      <w:r w:rsidR="00EE4DC5" w:rsidRPr="00EE4DC5">
        <w:rPr>
          <w:rFonts w:ascii="Tahoma" w:hAnsi="Tahoma" w:cs="Tahoma"/>
          <w:sz w:val="24"/>
          <w:szCs w:val="24"/>
        </w:rPr>
        <w:t xml:space="preserve">The Nottinghamshire SEND local area recognises that for children and young people to achieve their potential, all services need to work together, with parents, carers, children, and young people, to shape and deliver the right health, </w:t>
      </w:r>
      <w:r w:rsidR="008400CB" w:rsidRPr="00EE4DC5">
        <w:rPr>
          <w:rFonts w:ascii="Tahoma" w:hAnsi="Tahoma" w:cs="Tahoma"/>
          <w:sz w:val="24"/>
          <w:szCs w:val="24"/>
        </w:rPr>
        <w:t>care,</w:t>
      </w:r>
      <w:r w:rsidR="00EE4DC5" w:rsidRPr="00EE4DC5">
        <w:rPr>
          <w:rFonts w:ascii="Tahoma" w:hAnsi="Tahoma" w:cs="Tahoma"/>
          <w:sz w:val="24"/>
          <w:szCs w:val="24"/>
        </w:rPr>
        <w:t xml:space="preserve"> and education support, in the right place, at the right time and to enable young people to transition into adulthood and independence, when able to do so.</w:t>
      </w:r>
      <w:r w:rsidR="0006238D" w:rsidRPr="00EE4DC5">
        <w:rPr>
          <w:rFonts w:ascii="Tahoma" w:hAnsi="Tahoma" w:cs="Tahoma"/>
          <w:sz w:val="32"/>
          <w:szCs w:val="32"/>
        </w:rPr>
        <w:t xml:space="preserve"> </w:t>
      </w:r>
    </w:p>
    <w:p w14:paraId="75293DEC" w14:textId="01468142" w:rsidR="007645D0" w:rsidRDefault="003F3DA3" w:rsidP="009C34B0">
      <w:pPr>
        <w:jc w:val="both"/>
        <w:rPr>
          <w:rFonts w:ascii="Tahoma" w:hAnsi="Tahoma" w:cs="Tahoma"/>
          <w:sz w:val="24"/>
          <w:szCs w:val="24"/>
        </w:rPr>
      </w:pPr>
      <w:r w:rsidRPr="001217DF">
        <w:rPr>
          <w:rFonts w:ascii="Tahoma" w:hAnsi="Tahoma" w:cs="Tahoma"/>
          <w:sz w:val="24"/>
          <w:szCs w:val="24"/>
        </w:rPr>
        <w:t xml:space="preserve">Our strategy has been developed with stakeholders including parents, carers and children and young people with SEND. Engagement activities have included a survey, seven engagement events open to all partners and feedback from groups of children and young people attending various education settings in Nottinghamshire. </w:t>
      </w:r>
    </w:p>
    <w:p w14:paraId="0B92CB9B" w14:textId="2393B8E7" w:rsidR="00327822" w:rsidRPr="001217DF" w:rsidRDefault="003F3DA3" w:rsidP="009C34B0">
      <w:pPr>
        <w:jc w:val="both"/>
        <w:rPr>
          <w:rFonts w:ascii="Tahoma" w:hAnsi="Tahoma" w:cs="Tahoma"/>
          <w:sz w:val="24"/>
          <w:szCs w:val="24"/>
        </w:rPr>
      </w:pPr>
      <w:r w:rsidRPr="001217DF">
        <w:rPr>
          <w:rFonts w:ascii="Tahoma" w:hAnsi="Tahoma" w:cs="Tahoma"/>
          <w:sz w:val="24"/>
          <w:szCs w:val="24"/>
        </w:rPr>
        <w:t>The vision and the actions in this strategy are led by the six co-produced outcomes that we want for all children and young people with SEND in Nottinghamshire. These are outcomes that we want for all children and young people, while recognising children and young people with SEND often need additional help and support to achieve these outcomes</w:t>
      </w:r>
      <w:r w:rsidR="005F4A37">
        <w:rPr>
          <w:rFonts w:ascii="Tahoma" w:hAnsi="Tahoma" w:cs="Tahoma"/>
          <w:sz w:val="24"/>
          <w:szCs w:val="24"/>
        </w:rPr>
        <w:t xml:space="preserve">. </w:t>
      </w:r>
      <w:r w:rsidR="001217DF" w:rsidRPr="001217DF">
        <w:rPr>
          <w:rFonts w:ascii="Tahoma" w:hAnsi="Tahoma" w:cs="Tahoma"/>
          <w:sz w:val="24"/>
          <w:szCs w:val="24"/>
        </w:rPr>
        <w:t xml:space="preserve"> </w:t>
      </w:r>
      <w:r w:rsidR="001217DF" w:rsidRPr="00327822">
        <w:rPr>
          <w:rFonts w:ascii="Tahoma" w:hAnsi="Tahoma" w:cs="Tahoma"/>
          <w:sz w:val="24"/>
          <w:szCs w:val="24"/>
        </w:rPr>
        <w:t>The delivery plan</w:t>
      </w:r>
      <w:r w:rsidR="001217DF">
        <w:rPr>
          <w:rFonts w:ascii="Tahoma" w:hAnsi="Tahoma" w:cs="Tahoma"/>
          <w:sz w:val="24"/>
          <w:szCs w:val="24"/>
        </w:rPr>
        <w:t xml:space="preserve"> is organised around the</w:t>
      </w:r>
      <w:r w:rsidR="00C50B5A">
        <w:rPr>
          <w:rFonts w:ascii="Tahoma" w:hAnsi="Tahoma" w:cs="Tahoma"/>
          <w:sz w:val="24"/>
          <w:szCs w:val="24"/>
        </w:rPr>
        <w:t>se</w:t>
      </w:r>
      <w:r w:rsidR="001217DF">
        <w:rPr>
          <w:rFonts w:ascii="Tahoma" w:hAnsi="Tahoma" w:cs="Tahoma"/>
          <w:sz w:val="24"/>
          <w:szCs w:val="24"/>
        </w:rPr>
        <w:t xml:space="preserve"> six outcomes of the Nottinghamshire SEND Strategy.  </w:t>
      </w:r>
      <w:r w:rsidR="00D15BAF" w:rsidRPr="00D15BAF">
        <w:rPr>
          <w:rFonts w:ascii="Tahoma" w:hAnsi="Tahoma" w:cs="Tahoma"/>
          <w:sz w:val="24"/>
          <w:szCs w:val="24"/>
        </w:rPr>
        <w:t>The Nottinghamshire SEND Partnership Assurance and Improvement Group (PAIG) will provide the oversight and governance for the delivery plan.</w:t>
      </w:r>
    </w:p>
    <w:p w14:paraId="3359700D" w14:textId="3F83B8C0" w:rsidR="006E3BEB" w:rsidRDefault="00345237">
      <w:pPr>
        <w:rPr>
          <w:rFonts w:ascii="Tahoma" w:hAnsi="Tahoma" w:cs="Tahoma"/>
          <w:b/>
          <w:bCs/>
          <w:sz w:val="28"/>
          <w:szCs w:val="28"/>
        </w:rPr>
      </w:pPr>
      <w:r w:rsidRPr="0029433D">
        <w:rPr>
          <w:rFonts w:ascii="Tahoma" w:hAnsi="Tahoma" w:cs="Tahoma"/>
          <w:b/>
          <w:bCs/>
          <w:sz w:val="28"/>
          <w:szCs w:val="28"/>
        </w:rPr>
        <w:lastRenderedPageBreak/>
        <w:t>Key</w:t>
      </w:r>
      <w:r w:rsidR="00F217A3">
        <w:rPr>
          <w:rFonts w:ascii="Tahoma" w:hAnsi="Tahoma" w:cs="Tahoma"/>
          <w:b/>
          <w:bCs/>
          <w:sz w:val="28"/>
          <w:szCs w:val="28"/>
        </w:rPr>
        <w:t xml:space="preserve"> to the delivery plan</w:t>
      </w:r>
      <w:r w:rsidR="00AA7C81">
        <w:rPr>
          <w:rFonts w:ascii="Tahoma" w:hAnsi="Tahoma" w:cs="Tahoma"/>
          <w:b/>
          <w:bCs/>
          <w:sz w:val="28"/>
          <w:szCs w:val="28"/>
        </w:rPr>
        <w:t>:</w:t>
      </w:r>
    </w:p>
    <w:tbl>
      <w:tblPr>
        <w:tblStyle w:val="TableGrid"/>
        <w:tblW w:w="0" w:type="auto"/>
        <w:tblLook w:val="04A0" w:firstRow="1" w:lastRow="0" w:firstColumn="1" w:lastColumn="0" w:noHBand="0" w:noVBand="1"/>
      </w:tblPr>
      <w:tblGrid>
        <w:gridCol w:w="6974"/>
        <w:gridCol w:w="6974"/>
      </w:tblGrid>
      <w:tr w:rsidR="00F84EFC" w14:paraId="4D7C3EB5" w14:textId="77777777" w:rsidTr="00AA7C81">
        <w:tc>
          <w:tcPr>
            <w:tcW w:w="6974" w:type="dxa"/>
            <w:tcBorders>
              <w:top w:val="nil"/>
              <w:left w:val="nil"/>
              <w:bottom w:val="nil"/>
              <w:right w:val="nil"/>
            </w:tcBorders>
          </w:tcPr>
          <w:tbl>
            <w:tblPr>
              <w:tblStyle w:val="TableGrid"/>
              <w:tblW w:w="0" w:type="auto"/>
              <w:tblLook w:val="04A0" w:firstRow="1" w:lastRow="0" w:firstColumn="1" w:lastColumn="0" w:noHBand="0" w:noVBand="1"/>
            </w:tblPr>
            <w:tblGrid>
              <w:gridCol w:w="5844"/>
              <w:gridCol w:w="524"/>
            </w:tblGrid>
            <w:tr w:rsidR="00AA7C81" w:rsidRPr="00345237" w14:paraId="47A6504B" w14:textId="77777777" w:rsidTr="00371804">
              <w:tc>
                <w:tcPr>
                  <w:tcW w:w="5844" w:type="dxa"/>
                </w:tcPr>
                <w:p w14:paraId="7B46AF11" w14:textId="4C62AE17" w:rsidR="00AA7C81" w:rsidRPr="001C13DC" w:rsidRDefault="00AA7C81" w:rsidP="00AA7C81">
                  <w:pPr>
                    <w:rPr>
                      <w:rFonts w:ascii="Tahoma" w:hAnsi="Tahoma" w:cs="Tahoma"/>
                      <w:b/>
                      <w:bCs/>
                      <w:sz w:val="24"/>
                      <w:szCs w:val="24"/>
                    </w:rPr>
                  </w:pPr>
                  <w:r w:rsidRPr="001C13DC">
                    <w:rPr>
                      <w:rFonts w:ascii="Tahoma" w:hAnsi="Tahoma" w:cs="Tahoma"/>
                      <w:b/>
                      <w:bCs/>
                      <w:sz w:val="24"/>
                      <w:szCs w:val="24"/>
                    </w:rPr>
                    <w:t>SEND Strategy</w:t>
                  </w:r>
                </w:p>
              </w:tc>
              <w:tc>
                <w:tcPr>
                  <w:tcW w:w="524" w:type="dxa"/>
                  <w:shd w:val="clear" w:color="auto" w:fill="A8D08D" w:themeFill="accent6" w:themeFillTint="99"/>
                </w:tcPr>
                <w:p w14:paraId="61B714D0" w14:textId="77777777" w:rsidR="00AA7C81" w:rsidRPr="00345237" w:rsidRDefault="00AA7C81" w:rsidP="00AA7C81">
                  <w:pPr>
                    <w:rPr>
                      <w:rFonts w:ascii="Tahoma" w:hAnsi="Tahoma" w:cs="Tahoma"/>
                      <w:b/>
                      <w:bCs/>
                    </w:rPr>
                  </w:pPr>
                </w:p>
              </w:tc>
            </w:tr>
            <w:tr w:rsidR="00AA7C81" w:rsidRPr="00345237" w14:paraId="2916F545" w14:textId="77777777" w:rsidTr="00371804">
              <w:tc>
                <w:tcPr>
                  <w:tcW w:w="5844" w:type="dxa"/>
                </w:tcPr>
                <w:p w14:paraId="52633A31" w14:textId="77777777" w:rsidR="00AA7C81" w:rsidRPr="001C13DC" w:rsidRDefault="00AA7C81" w:rsidP="00AA7C81">
                  <w:pPr>
                    <w:rPr>
                      <w:rFonts w:ascii="Tahoma" w:hAnsi="Tahoma" w:cs="Tahoma"/>
                      <w:b/>
                      <w:bCs/>
                      <w:sz w:val="24"/>
                      <w:szCs w:val="24"/>
                    </w:rPr>
                  </w:pPr>
                  <w:r w:rsidRPr="001C13DC">
                    <w:rPr>
                      <w:rFonts w:ascii="Tahoma" w:hAnsi="Tahoma" w:cs="Tahoma"/>
                      <w:b/>
                      <w:bCs/>
                      <w:sz w:val="24"/>
                      <w:szCs w:val="24"/>
                    </w:rPr>
                    <w:t>SEND Improvement Priority Action Plan</w:t>
                  </w:r>
                  <w:r>
                    <w:rPr>
                      <w:rFonts w:ascii="Tahoma" w:hAnsi="Tahoma" w:cs="Tahoma"/>
                      <w:b/>
                      <w:bCs/>
                      <w:sz w:val="24"/>
                      <w:szCs w:val="24"/>
                    </w:rPr>
                    <w:t xml:space="preserve"> (PAP)</w:t>
                  </w:r>
                </w:p>
              </w:tc>
              <w:tc>
                <w:tcPr>
                  <w:tcW w:w="524" w:type="dxa"/>
                  <w:shd w:val="clear" w:color="auto" w:fill="8EAADB" w:themeFill="accent1" w:themeFillTint="99"/>
                </w:tcPr>
                <w:p w14:paraId="43BC47B0" w14:textId="77777777" w:rsidR="00AA7C81" w:rsidRPr="00345237" w:rsidRDefault="00AA7C81" w:rsidP="00AA7C81">
                  <w:pPr>
                    <w:rPr>
                      <w:rFonts w:ascii="Tahoma" w:hAnsi="Tahoma" w:cs="Tahoma"/>
                      <w:b/>
                      <w:bCs/>
                    </w:rPr>
                  </w:pPr>
                </w:p>
              </w:tc>
            </w:tr>
            <w:tr w:rsidR="00AA7C81" w:rsidRPr="00345237" w14:paraId="38ABF1AA" w14:textId="77777777" w:rsidTr="00371804">
              <w:tc>
                <w:tcPr>
                  <w:tcW w:w="5844" w:type="dxa"/>
                </w:tcPr>
                <w:p w14:paraId="70CC12BC" w14:textId="77777777" w:rsidR="00AA7C81" w:rsidRPr="001C13DC" w:rsidRDefault="00AA7C81" w:rsidP="00AA7C81">
                  <w:pPr>
                    <w:rPr>
                      <w:rFonts w:ascii="Tahoma" w:hAnsi="Tahoma" w:cs="Tahoma"/>
                      <w:b/>
                      <w:bCs/>
                      <w:sz w:val="24"/>
                      <w:szCs w:val="24"/>
                    </w:rPr>
                  </w:pPr>
                  <w:r w:rsidRPr="001C13DC">
                    <w:rPr>
                      <w:rFonts w:ascii="Tahoma" w:hAnsi="Tahoma" w:cs="Tahoma"/>
                      <w:b/>
                      <w:bCs/>
                      <w:sz w:val="24"/>
                      <w:szCs w:val="24"/>
                    </w:rPr>
                    <w:t xml:space="preserve">Joint Commissioning Strategy  </w:t>
                  </w:r>
                </w:p>
              </w:tc>
              <w:tc>
                <w:tcPr>
                  <w:tcW w:w="524" w:type="dxa"/>
                  <w:shd w:val="clear" w:color="auto" w:fill="F4B083" w:themeFill="accent2" w:themeFillTint="99"/>
                </w:tcPr>
                <w:p w14:paraId="5FF798C0" w14:textId="77777777" w:rsidR="00AA7C81" w:rsidRPr="00345237" w:rsidRDefault="00AA7C81" w:rsidP="00AA7C81">
                  <w:pPr>
                    <w:rPr>
                      <w:rFonts w:ascii="Tahoma" w:hAnsi="Tahoma" w:cs="Tahoma"/>
                      <w:b/>
                      <w:bCs/>
                    </w:rPr>
                  </w:pPr>
                </w:p>
              </w:tc>
            </w:tr>
          </w:tbl>
          <w:p w14:paraId="561C1DF3" w14:textId="77777777" w:rsidR="00F84EFC" w:rsidRDefault="00F84EFC" w:rsidP="006D4BAC">
            <w:pPr>
              <w:spacing w:after="120"/>
              <w:rPr>
                <w:rFonts w:ascii="Tahoma" w:hAnsi="Tahoma" w:cs="Tahoma"/>
                <w:b/>
                <w:bCs/>
                <w:sz w:val="28"/>
                <w:szCs w:val="28"/>
              </w:rPr>
            </w:pPr>
          </w:p>
        </w:tc>
        <w:tc>
          <w:tcPr>
            <w:tcW w:w="6974" w:type="dxa"/>
            <w:vMerge w:val="restart"/>
            <w:tcBorders>
              <w:top w:val="nil"/>
              <w:left w:val="nil"/>
              <w:bottom w:val="nil"/>
              <w:right w:val="nil"/>
            </w:tcBorders>
          </w:tcPr>
          <w:p w14:paraId="0FB5D36A" w14:textId="77777777" w:rsidR="00F84EFC" w:rsidRDefault="00F84EFC" w:rsidP="006D4BAC">
            <w:pPr>
              <w:spacing w:after="120"/>
              <w:rPr>
                <w:rFonts w:ascii="Tahoma" w:hAnsi="Tahoma" w:cs="Tahoma"/>
                <w:b/>
                <w:bCs/>
                <w:sz w:val="28"/>
                <w:szCs w:val="28"/>
              </w:rPr>
            </w:pPr>
          </w:p>
        </w:tc>
      </w:tr>
      <w:tr w:rsidR="00F84EFC" w14:paraId="48CE812F" w14:textId="77777777" w:rsidTr="00AA7C81">
        <w:tc>
          <w:tcPr>
            <w:tcW w:w="6974" w:type="dxa"/>
            <w:tcBorders>
              <w:top w:val="nil"/>
              <w:left w:val="nil"/>
              <w:bottom w:val="nil"/>
              <w:right w:val="nil"/>
            </w:tcBorders>
          </w:tcPr>
          <w:p w14:paraId="3593FE3F" w14:textId="77777777" w:rsidR="00AA7C81" w:rsidRDefault="00AA7C8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1530"/>
            </w:tblGrid>
            <w:tr w:rsidR="00AA7C81" w:rsidRPr="0002391F" w14:paraId="6D643BBE" w14:textId="77777777" w:rsidTr="00AB5381">
              <w:trPr>
                <w:trHeight w:val="589"/>
              </w:trPr>
              <w:tc>
                <w:tcPr>
                  <w:tcW w:w="4838" w:type="dxa"/>
                </w:tcPr>
                <w:p w14:paraId="2F366F01" w14:textId="2D501189" w:rsidR="00AA7C81" w:rsidRPr="0002391F" w:rsidRDefault="00AA7C81" w:rsidP="00AA7C81">
                  <w:pPr>
                    <w:rPr>
                      <w:rFonts w:ascii="Tahoma" w:hAnsi="Tahoma" w:cs="Tahoma"/>
                      <w:b/>
                      <w:bCs/>
                      <w:sz w:val="24"/>
                      <w:szCs w:val="24"/>
                    </w:rPr>
                  </w:pPr>
                </w:p>
              </w:tc>
              <w:tc>
                <w:tcPr>
                  <w:tcW w:w="1530" w:type="dxa"/>
                </w:tcPr>
                <w:p w14:paraId="564D4531" w14:textId="756E8E25" w:rsidR="00AA7C81" w:rsidRPr="0002391F" w:rsidRDefault="00AA7C81" w:rsidP="00AA7C81">
                  <w:pPr>
                    <w:rPr>
                      <w:rFonts w:ascii="Tahoma" w:hAnsi="Tahoma" w:cs="Tahoma"/>
                      <w:b/>
                      <w:bCs/>
                      <w:sz w:val="24"/>
                      <w:szCs w:val="24"/>
                    </w:rPr>
                  </w:pPr>
                </w:p>
              </w:tc>
            </w:tr>
            <w:tr w:rsidR="00AA7C81" w:rsidRPr="0002391F" w14:paraId="5B2FCF90" w14:textId="77777777" w:rsidTr="00AB5381">
              <w:tc>
                <w:tcPr>
                  <w:tcW w:w="4838" w:type="dxa"/>
                </w:tcPr>
                <w:p w14:paraId="4C43A95D" w14:textId="488DD9EF" w:rsidR="00AA7C81" w:rsidRPr="0002391F" w:rsidRDefault="00AA7C81" w:rsidP="00AA7C81">
                  <w:pPr>
                    <w:rPr>
                      <w:rFonts w:ascii="Tahoma" w:hAnsi="Tahoma" w:cs="Tahoma"/>
                      <w:b/>
                      <w:bCs/>
                      <w:sz w:val="24"/>
                      <w:szCs w:val="24"/>
                    </w:rPr>
                  </w:pPr>
                </w:p>
              </w:tc>
              <w:tc>
                <w:tcPr>
                  <w:tcW w:w="1530" w:type="dxa"/>
                </w:tcPr>
                <w:p w14:paraId="5AC53930" w14:textId="73BD846A" w:rsidR="00AA7C81" w:rsidRPr="0002391F" w:rsidRDefault="00AA7C81" w:rsidP="00AA7C81">
                  <w:pPr>
                    <w:rPr>
                      <w:rFonts w:ascii="Tahoma" w:hAnsi="Tahoma" w:cs="Tahoma"/>
                      <w:b/>
                      <w:bCs/>
                      <w:sz w:val="24"/>
                      <w:szCs w:val="24"/>
                    </w:rPr>
                  </w:pPr>
                </w:p>
              </w:tc>
            </w:tr>
          </w:tbl>
          <w:p w14:paraId="327E7E3F" w14:textId="77777777" w:rsidR="00F84EFC" w:rsidRDefault="00F84EFC" w:rsidP="006D4BAC">
            <w:pPr>
              <w:spacing w:after="120"/>
              <w:rPr>
                <w:rFonts w:ascii="Tahoma" w:hAnsi="Tahoma" w:cs="Tahoma"/>
                <w:b/>
                <w:bCs/>
                <w:sz w:val="28"/>
                <w:szCs w:val="28"/>
              </w:rPr>
            </w:pPr>
          </w:p>
        </w:tc>
        <w:tc>
          <w:tcPr>
            <w:tcW w:w="6974" w:type="dxa"/>
            <w:vMerge/>
            <w:tcBorders>
              <w:top w:val="nil"/>
              <w:left w:val="nil"/>
              <w:bottom w:val="nil"/>
              <w:right w:val="nil"/>
            </w:tcBorders>
          </w:tcPr>
          <w:p w14:paraId="39BDFE38" w14:textId="77777777" w:rsidR="00F84EFC" w:rsidRDefault="00F84EFC" w:rsidP="006D4BAC">
            <w:pPr>
              <w:spacing w:after="120"/>
              <w:rPr>
                <w:rFonts w:ascii="Tahoma" w:hAnsi="Tahoma" w:cs="Tahoma"/>
                <w:b/>
                <w:bCs/>
                <w:sz w:val="28"/>
                <w:szCs w:val="28"/>
              </w:rPr>
            </w:pPr>
          </w:p>
        </w:tc>
      </w:tr>
    </w:tbl>
    <w:p w14:paraId="62FBA157" w14:textId="77777777" w:rsidR="008026E5" w:rsidRDefault="008026E5" w:rsidP="006D4BAC">
      <w:pPr>
        <w:spacing w:after="120"/>
        <w:rPr>
          <w:rFonts w:ascii="Tahoma" w:hAnsi="Tahoma" w:cs="Tahoma"/>
          <w:b/>
          <w:bCs/>
          <w:sz w:val="28"/>
          <w:szCs w:val="28"/>
        </w:rPr>
      </w:pPr>
    </w:p>
    <w:p w14:paraId="6BCD573C" w14:textId="77777777" w:rsidR="008026E5" w:rsidRDefault="008026E5" w:rsidP="006D4BAC">
      <w:pPr>
        <w:spacing w:after="120"/>
        <w:rPr>
          <w:rFonts w:ascii="Tahoma" w:hAnsi="Tahoma" w:cs="Tahoma"/>
          <w:b/>
          <w:bCs/>
          <w:sz w:val="28"/>
          <w:szCs w:val="28"/>
        </w:rPr>
      </w:pPr>
    </w:p>
    <w:p w14:paraId="2B669DBA" w14:textId="77777777" w:rsidR="00763572" w:rsidRDefault="00763572" w:rsidP="006D4BAC">
      <w:pPr>
        <w:spacing w:after="120"/>
        <w:rPr>
          <w:rFonts w:ascii="Tahoma" w:hAnsi="Tahoma" w:cs="Tahoma"/>
          <w:b/>
          <w:bCs/>
          <w:sz w:val="28"/>
          <w:szCs w:val="28"/>
        </w:rPr>
      </w:pPr>
    </w:p>
    <w:p w14:paraId="77BF0287" w14:textId="77777777" w:rsidR="00763572" w:rsidRDefault="00763572" w:rsidP="006D4BAC">
      <w:pPr>
        <w:spacing w:after="120"/>
        <w:rPr>
          <w:rFonts w:ascii="Tahoma" w:hAnsi="Tahoma" w:cs="Tahoma"/>
          <w:b/>
          <w:bCs/>
          <w:sz w:val="28"/>
          <w:szCs w:val="28"/>
        </w:rPr>
      </w:pPr>
    </w:p>
    <w:p w14:paraId="6AF8D3AB" w14:textId="77777777" w:rsidR="00763572" w:rsidRDefault="00763572" w:rsidP="006D4BAC">
      <w:pPr>
        <w:spacing w:after="120"/>
        <w:rPr>
          <w:rFonts w:ascii="Tahoma" w:hAnsi="Tahoma" w:cs="Tahoma"/>
          <w:b/>
          <w:bCs/>
          <w:sz w:val="28"/>
          <w:szCs w:val="28"/>
        </w:rPr>
      </w:pPr>
    </w:p>
    <w:p w14:paraId="4F1AAE86" w14:textId="77777777" w:rsidR="00763572" w:rsidRDefault="00763572" w:rsidP="006D4BAC">
      <w:pPr>
        <w:spacing w:after="120"/>
        <w:rPr>
          <w:rFonts w:ascii="Tahoma" w:hAnsi="Tahoma" w:cs="Tahoma"/>
          <w:b/>
          <w:bCs/>
          <w:sz w:val="28"/>
          <w:szCs w:val="28"/>
        </w:rPr>
      </w:pPr>
    </w:p>
    <w:p w14:paraId="7A666D64" w14:textId="77777777" w:rsidR="00763572" w:rsidRDefault="00763572" w:rsidP="006D4BAC">
      <w:pPr>
        <w:spacing w:after="120"/>
        <w:rPr>
          <w:rFonts w:ascii="Tahoma" w:hAnsi="Tahoma" w:cs="Tahoma"/>
          <w:b/>
          <w:bCs/>
          <w:sz w:val="28"/>
          <w:szCs w:val="28"/>
        </w:rPr>
      </w:pPr>
    </w:p>
    <w:p w14:paraId="24C6D48A" w14:textId="77777777" w:rsidR="00763572" w:rsidRDefault="00763572" w:rsidP="006D4BAC">
      <w:pPr>
        <w:spacing w:after="120"/>
        <w:rPr>
          <w:rFonts w:ascii="Tahoma" w:hAnsi="Tahoma" w:cs="Tahoma"/>
          <w:b/>
          <w:bCs/>
          <w:sz w:val="28"/>
          <w:szCs w:val="28"/>
        </w:rPr>
      </w:pPr>
    </w:p>
    <w:p w14:paraId="46C2C45D" w14:textId="77777777" w:rsidR="00763572" w:rsidRDefault="00763572" w:rsidP="006D4BAC">
      <w:pPr>
        <w:spacing w:after="120"/>
        <w:rPr>
          <w:rFonts w:ascii="Tahoma" w:hAnsi="Tahoma" w:cs="Tahoma"/>
          <w:b/>
          <w:bCs/>
          <w:sz w:val="28"/>
          <w:szCs w:val="28"/>
        </w:rPr>
      </w:pPr>
    </w:p>
    <w:p w14:paraId="01788A45" w14:textId="77777777" w:rsidR="00763572" w:rsidRDefault="00763572" w:rsidP="006D4BAC">
      <w:pPr>
        <w:spacing w:after="120"/>
        <w:rPr>
          <w:rFonts w:ascii="Tahoma" w:hAnsi="Tahoma" w:cs="Tahoma"/>
          <w:b/>
          <w:bCs/>
          <w:sz w:val="28"/>
          <w:szCs w:val="28"/>
        </w:rPr>
      </w:pPr>
    </w:p>
    <w:p w14:paraId="033832D2" w14:textId="77777777" w:rsidR="0067080E" w:rsidRDefault="0067080E" w:rsidP="006D4BAC">
      <w:pPr>
        <w:spacing w:after="120"/>
        <w:rPr>
          <w:rFonts w:ascii="Tahoma" w:hAnsi="Tahoma" w:cs="Tahoma"/>
          <w:b/>
          <w:bCs/>
          <w:sz w:val="28"/>
          <w:szCs w:val="28"/>
        </w:rPr>
      </w:pPr>
    </w:p>
    <w:p w14:paraId="59DDA62B" w14:textId="77777777" w:rsidR="0067080E" w:rsidRDefault="0067080E" w:rsidP="006D4BAC">
      <w:pPr>
        <w:spacing w:after="120"/>
        <w:rPr>
          <w:rFonts w:ascii="Tahoma" w:hAnsi="Tahoma" w:cs="Tahoma"/>
          <w:b/>
          <w:bCs/>
          <w:sz w:val="28"/>
          <w:szCs w:val="28"/>
        </w:rPr>
      </w:pPr>
    </w:p>
    <w:p w14:paraId="787A2E10" w14:textId="77777777" w:rsidR="00763572" w:rsidRDefault="00763572" w:rsidP="006D4BAC">
      <w:pPr>
        <w:spacing w:after="120"/>
        <w:rPr>
          <w:rFonts w:ascii="Tahoma" w:hAnsi="Tahoma" w:cs="Tahoma"/>
          <w:b/>
          <w:bCs/>
          <w:sz w:val="28"/>
          <w:szCs w:val="28"/>
        </w:rPr>
      </w:pPr>
    </w:p>
    <w:p w14:paraId="57A91BEC" w14:textId="77777777" w:rsidR="00763572" w:rsidRDefault="00763572" w:rsidP="006D4BAC">
      <w:pPr>
        <w:spacing w:after="120"/>
        <w:rPr>
          <w:rFonts w:ascii="Tahoma" w:hAnsi="Tahoma" w:cs="Tahoma"/>
          <w:b/>
          <w:bCs/>
          <w:sz w:val="28"/>
          <w:szCs w:val="28"/>
        </w:rPr>
      </w:pPr>
    </w:p>
    <w:p w14:paraId="742E3E46" w14:textId="02462293" w:rsidR="006A78BE" w:rsidRPr="00DE2239" w:rsidRDefault="0052500E" w:rsidP="006D4BAC">
      <w:pPr>
        <w:spacing w:after="120"/>
        <w:rPr>
          <w:rFonts w:ascii="Tahoma" w:hAnsi="Tahoma" w:cs="Tahoma"/>
          <w:b/>
          <w:bCs/>
          <w:sz w:val="28"/>
          <w:szCs w:val="28"/>
        </w:rPr>
      </w:pPr>
      <w:r w:rsidRPr="00DE2239">
        <w:rPr>
          <w:rFonts w:ascii="Tahoma" w:hAnsi="Tahoma" w:cs="Tahoma"/>
          <w:b/>
          <w:bCs/>
          <w:sz w:val="28"/>
          <w:szCs w:val="28"/>
        </w:rPr>
        <w:lastRenderedPageBreak/>
        <w:t>Outcome</w:t>
      </w:r>
      <w:r w:rsidR="006A78BE" w:rsidRPr="00DE2239">
        <w:rPr>
          <w:rFonts w:ascii="Tahoma" w:hAnsi="Tahoma" w:cs="Tahoma"/>
          <w:b/>
          <w:bCs/>
          <w:sz w:val="28"/>
          <w:szCs w:val="28"/>
        </w:rPr>
        <w:t xml:space="preserve">: </w:t>
      </w:r>
      <w:r w:rsidR="000D4167">
        <w:rPr>
          <w:rFonts w:ascii="Tahoma" w:hAnsi="Tahoma" w:cs="Tahoma"/>
          <w:b/>
          <w:bCs/>
          <w:sz w:val="28"/>
          <w:szCs w:val="28"/>
        </w:rPr>
        <w:t>I need to be listened and heard</w:t>
      </w:r>
    </w:p>
    <w:p w14:paraId="0C030894" w14:textId="080CE660" w:rsidR="006A78BE" w:rsidRPr="006A78BE" w:rsidRDefault="00C16B3D" w:rsidP="006D4BAC">
      <w:pPr>
        <w:spacing w:before="60" w:after="120"/>
        <w:rPr>
          <w:rFonts w:ascii="Tahoma" w:hAnsi="Tahoma" w:cs="Tahoma"/>
          <w:b/>
          <w:bCs/>
        </w:rPr>
      </w:pPr>
      <w:r w:rsidRPr="0029433D">
        <w:rPr>
          <w:rFonts w:ascii="Tahoma" w:hAnsi="Tahoma" w:cs="Tahoma"/>
          <w:b/>
          <w:bCs/>
          <w:sz w:val="24"/>
          <w:szCs w:val="24"/>
        </w:rPr>
        <w:t>Overall aim:</w:t>
      </w:r>
      <w:r>
        <w:rPr>
          <w:rFonts w:ascii="Tahoma" w:hAnsi="Tahoma" w:cs="Tahoma"/>
          <w:sz w:val="24"/>
          <w:szCs w:val="24"/>
        </w:rPr>
        <w:t xml:space="preserve"> </w:t>
      </w:r>
      <w:r w:rsidR="00043B3F" w:rsidRPr="000D52A4">
        <w:rPr>
          <w:rFonts w:ascii="Tahoma" w:hAnsi="Tahoma" w:cs="Tahoma"/>
          <w:sz w:val="24"/>
          <w:szCs w:val="24"/>
        </w:rPr>
        <w:t>Children and young people and their parents/carers report higher confidence in the ability of local SEND systems to listen to and respond to their views.</w:t>
      </w:r>
      <w:r w:rsidR="00043B3F" w:rsidRPr="00043B3F">
        <w:rPr>
          <w:rFonts w:ascii="Tahoma" w:hAnsi="Tahoma" w:cs="Tahoma"/>
          <w:sz w:val="24"/>
          <w:szCs w:val="24"/>
        </w:rPr>
        <w:t xml:space="preserve"> </w:t>
      </w:r>
    </w:p>
    <w:tbl>
      <w:tblPr>
        <w:tblStyle w:val="TableGrid"/>
        <w:tblW w:w="14029" w:type="dxa"/>
        <w:tblLook w:val="04A0" w:firstRow="1" w:lastRow="0" w:firstColumn="1" w:lastColumn="0" w:noHBand="0" w:noVBand="1"/>
      </w:tblPr>
      <w:tblGrid>
        <w:gridCol w:w="5807"/>
        <w:gridCol w:w="8222"/>
      </w:tblGrid>
      <w:tr w:rsidR="00957B16" w:rsidRPr="006A78BE" w14:paraId="6B41BE1A" w14:textId="54FDFEFB" w:rsidTr="00371804">
        <w:trPr>
          <w:trHeight w:val="404"/>
          <w:tblHeader/>
        </w:trPr>
        <w:tc>
          <w:tcPr>
            <w:tcW w:w="5807" w:type="dxa"/>
            <w:shd w:val="clear" w:color="auto" w:fill="ACB9CA" w:themeFill="text2" w:themeFillTint="66"/>
          </w:tcPr>
          <w:p w14:paraId="7FFD918E" w14:textId="609732FD" w:rsidR="00957B16" w:rsidRPr="000E1546" w:rsidRDefault="00957B16" w:rsidP="00371804">
            <w:pPr>
              <w:pStyle w:val="NoSpacing"/>
              <w:spacing w:before="60" w:after="60"/>
              <w:rPr>
                <w:rFonts w:ascii="Tahoma" w:hAnsi="Tahoma" w:cs="Tahoma"/>
                <w:b/>
                <w:bCs/>
                <w:sz w:val="24"/>
                <w:szCs w:val="24"/>
              </w:rPr>
            </w:pPr>
            <w:r w:rsidRPr="000E1546">
              <w:rPr>
                <w:rFonts w:ascii="Tahoma" w:hAnsi="Tahoma" w:cs="Tahoma"/>
                <w:b/>
                <w:bCs/>
                <w:sz w:val="24"/>
                <w:szCs w:val="24"/>
              </w:rPr>
              <w:t>We will…</w:t>
            </w:r>
          </w:p>
        </w:tc>
        <w:tc>
          <w:tcPr>
            <w:tcW w:w="8222" w:type="dxa"/>
            <w:shd w:val="clear" w:color="auto" w:fill="ACB9CA" w:themeFill="text2" w:themeFillTint="66"/>
          </w:tcPr>
          <w:p w14:paraId="3DC5E07C" w14:textId="152AE968" w:rsidR="00957B16" w:rsidRPr="000E1546" w:rsidRDefault="00957B16" w:rsidP="00371804">
            <w:pPr>
              <w:pStyle w:val="NoSpacing"/>
              <w:spacing w:before="60" w:after="60"/>
              <w:rPr>
                <w:rFonts w:ascii="Tahoma" w:hAnsi="Tahoma" w:cs="Tahoma"/>
                <w:b/>
                <w:bCs/>
                <w:sz w:val="24"/>
                <w:szCs w:val="24"/>
              </w:rPr>
            </w:pPr>
            <w:r w:rsidRPr="000E1546">
              <w:rPr>
                <w:rFonts w:ascii="Tahoma" w:hAnsi="Tahoma" w:cs="Tahoma"/>
                <w:b/>
                <w:bCs/>
                <w:sz w:val="24"/>
                <w:szCs w:val="24"/>
              </w:rPr>
              <w:t>Intended impact</w:t>
            </w:r>
          </w:p>
        </w:tc>
      </w:tr>
      <w:tr w:rsidR="008D0459" w:rsidRPr="006A78BE" w14:paraId="215C1479" w14:textId="77777777" w:rsidTr="00371804">
        <w:tc>
          <w:tcPr>
            <w:tcW w:w="5807" w:type="dxa"/>
            <w:shd w:val="clear" w:color="auto" w:fill="A8D08D" w:themeFill="accent6" w:themeFillTint="99"/>
          </w:tcPr>
          <w:p w14:paraId="5645AD87" w14:textId="3443BB92" w:rsidR="008D0459" w:rsidRPr="000E1546" w:rsidRDefault="008D0459" w:rsidP="00371804">
            <w:pPr>
              <w:spacing w:before="60" w:after="60"/>
              <w:rPr>
                <w:rFonts w:ascii="Tahoma" w:hAnsi="Tahoma" w:cs="Tahoma"/>
                <w:b/>
                <w:bCs/>
                <w:sz w:val="24"/>
                <w:szCs w:val="24"/>
              </w:rPr>
            </w:pPr>
            <w:r w:rsidRPr="000E1546">
              <w:rPr>
                <w:rFonts w:ascii="Tahoma" w:hAnsi="Tahoma" w:cs="Tahoma"/>
                <w:b/>
                <w:bCs/>
                <w:sz w:val="24"/>
                <w:szCs w:val="24"/>
              </w:rPr>
              <w:t>Ensure the local SEND system communicates clearly and respectfully with parents and carers about how to access advice and support for their children.</w:t>
            </w:r>
          </w:p>
        </w:tc>
        <w:tc>
          <w:tcPr>
            <w:tcW w:w="8222" w:type="dxa"/>
          </w:tcPr>
          <w:p w14:paraId="4A1EF9A5" w14:textId="257F92E1" w:rsidR="008D0459" w:rsidRPr="000E1546" w:rsidRDefault="008D0459" w:rsidP="00371804">
            <w:pPr>
              <w:spacing w:before="60" w:after="60"/>
              <w:rPr>
                <w:rFonts w:ascii="Tahoma" w:hAnsi="Tahoma" w:cs="Tahoma"/>
                <w:b/>
                <w:bCs/>
                <w:sz w:val="24"/>
                <w:szCs w:val="24"/>
              </w:rPr>
            </w:pPr>
            <w:r w:rsidRPr="000E1546">
              <w:rPr>
                <w:rFonts w:ascii="Tahoma" w:hAnsi="Tahoma" w:cs="Tahoma"/>
                <w:b/>
                <w:bCs/>
                <w:sz w:val="24"/>
                <w:szCs w:val="24"/>
              </w:rPr>
              <w:t xml:space="preserve">Parents and carers can access the relevant support and information at the right time to be able to support their children to maximise their opportunities. </w:t>
            </w:r>
          </w:p>
        </w:tc>
      </w:tr>
      <w:tr w:rsidR="008D0459" w:rsidRPr="006A78BE" w14:paraId="34EE0C56" w14:textId="7CB1CC96" w:rsidTr="00371804">
        <w:tc>
          <w:tcPr>
            <w:tcW w:w="5807" w:type="dxa"/>
            <w:shd w:val="clear" w:color="auto" w:fill="A8D08D" w:themeFill="accent6" w:themeFillTint="99"/>
          </w:tcPr>
          <w:p w14:paraId="50FBEC4C" w14:textId="33728B27" w:rsidR="008D0459" w:rsidRPr="000E1546" w:rsidRDefault="008D0459" w:rsidP="00371804">
            <w:pPr>
              <w:spacing w:before="60" w:after="60"/>
              <w:rPr>
                <w:rFonts w:ascii="Tahoma" w:hAnsi="Tahoma" w:cs="Tahoma"/>
                <w:b/>
                <w:bCs/>
                <w:sz w:val="24"/>
                <w:szCs w:val="24"/>
              </w:rPr>
            </w:pPr>
            <w:r w:rsidRPr="000E1546">
              <w:rPr>
                <w:rFonts w:ascii="Tahoma" w:hAnsi="Tahoma" w:cs="Tahoma"/>
                <w:b/>
                <w:bCs/>
                <w:sz w:val="24"/>
                <w:szCs w:val="24"/>
              </w:rPr>
              <w:t xml:space="preserve">Ensure that Nottinghamshire Parent Carer Forum (NPCF) is included in the local area SEND governance structures e.g. Partnership Assurance and Improvement Group (PAIG). </w:t>
            </w:r>
          </w:p>
        </w:tc>
        <w:tc>
          <w:tcPr>
            <w:tcW w:w="8222" w:type="dxa"/>
          </w:tcPr>
          <w:p w14:paraId="66B4BDB0" w14:textId="77777777" w:rsidR="008D0459" w:rsidRPr="000E1546" w:rsidRDefault="008D0459" w:rsidP="00371804">
            <w:pPr>
              <w:spacing w:before="60" w:after="60"/>
              <w:rPr>
                <w:rFonts w:ascii="Tahoma" w:hAnsi="Tahoma" w:cs="Tahoma"/>
                <w:b/>
                <w:bCs/>
                <w:sz w:val="24"/>
                <w:szCs w:val="24"/>
              </w:rPr>
            </w:pPr>
            <w:r w:rsidRPr="000E1546">
              <w:rPr>
                <w:rFonts w:ascii="Tahoma" w:hAnsi="Tahoma" w:cs="Tahoma"/>
                <w:b/>
                <w:bCs/>
                <w:sz w:val="24"/>
                <w:szCs w:val="24"/>
              </w:rPr>
              <w:t xml:space="preserve">The voices of parents and carers with lived experience of the local SEND system are heard and are involved in the local area’s decision-making arrangements.  </w:t>
            </w:r>
          </w:p>
          <w:p w14:paraId="6BA50642" w14:textId="2A9179D1" w:rsidR="008D0459" w:rsidRPr="000E1546" w:rsidRDefault="008D0459" w:rsidP="00371804">
            <w:pPr>
              <w:spacing w:before="60" w:after="60"/>
              <w:rPr>
                <w:rFonts w:ascii="Tahoma" w:hAnsi="Tahoma" w:cs="Tahoma"/>
                <w:b/>
                <w:bCs/>
                <w:sz w:val="24"/>
                <w:szCs w:val="24"/>
              </w:rPr>
            </w:pPr>
            <w:r w:rsidRPr="000E1546">
              <w:rPr>
                <w:rFonts w:ascii="Tahoma" w:hAnsi="Tahoma" w:cs="Tahoma"/>
                <w:b/>
                <w:bCs/>
                <w:sz w:val="24"/>
                <w:szCs w:val="24"/>
              </w:rPr>
              <w:t xml:space="preserve">The NPCF are the recognised representative body for parents and carers in Nottinghamshire. </w:t>
            </w:r>
          </w:p>
        </w:tc>
      </w:tr>
      <w:tr w:rsidR="008D0459" w:rsidRPr="006A78BE" w14:paraId="6DF78092" w14:textId="766DA8A0" w:rsidTr="00371804">
        <w:tc>
          <w:tcPr>
            <w:tcW w:w="5807" w:type="dxa"/>
            <w:shd w:val="clear" w:color="auto" w:fill="A8D08D" w:themeFill="accent6" w:themeFillTint="99"/>
          </w:tcPr>
          <w:p w14:paraId="2B5C0A8C" w14:textId="79017853" w:rsidR="008D0459" w:rsidRPr="000E1546" w:rsidRDefault="008D0459" w:rsidP="00371804">
            <w:pPr>
              <w:spacing w:before="60" w:after="60"/>
              <w:rPr>
                <w:rFonts w:ascii="Tahoma" w:hAnsi="Tahoma" w:cs="Tahoma"/>
                <w:b/>
                <w:bCs/>
                <w:sz w:val="24"/>
                <w:szCs w:val="24"/>
              </w:rPr>
            </w:pPr>
            <w:r w:rsidRPr="000E1546">
              <w:rPr>
                <w:rFonts w:ascii="Tahoma" w:hAnsi="Tahoma" w:cs="Tahoma"/>
                <w:b/>
                <w:bCs/>
                <w:sz w:val="24"/>
                <w:szCs w:val="24"/>
              </w:rPr>
              <w:t xml:space="preserve">Engage the Pioneers Youth Forum so that the views of children and young people with SEND in local area SEND governance structures e.g. Partnership Assurance and Improvement Group. </w:t>
            </w:r>
          </w:p>
        </w:tc>
        <w:tc>
          <w:tcPr>
            <w:tcW w:w="8222" w:type="dxa"/>
          </w:tcPr>
          <w:p w14:paraId="11B24E7F" w14:textId="77777777" w:rsidR="008D0459" w:rsidRPr="000E1546" w:rsidRDefault="008D0459" w:rsidP="00371804">
            <w:pPr>
              <w:spacing w:before="60" w:after="60"/>
              <w:rPr>
                <w:rFonts w:ascii="Tahoma" w:hAnsi="Tahoma" w:cs="Tahoma"/>
                <w:b/>
                <w:bCs/>
                <w:sz w:val="24"/>
                <w:szCs w:val="24"/>
              </w:rPr>
            </w:pPr>
            <w:r w:rsidRPr="000E1546">
              <w:rPr>
                <w:rFonts w:ascii="Tahoma" w:hAnsi="Tahoma" w:cs="Tahoma"/>
                <w:b/>
                <w:bCs/>
                <w:sz w:val="24"/>
                <w:szCs w:val="24"/>
              </w:rPr>
              <w:t>The voices of children and young people with lived experience of the local SEND system are heard and are involved in the local area’s decision-making arrangements.</w:t>
            </w:r>
          </w:p>
          <w:p w14:paraId="050D6565" w14:textId="26D0E51A" w:rsidR="008D0459" w:rsidRPr="000E1546" w:rsidRDefault="008D0459" w:rsidP="00371804">
            <w:pPr>
              <w:spacing w:before="60" w:after="60"/>
              <w:rPr>
                <w:rFonts w:ascii="Tahoma" w:hAnsi="Tahoma" w:cs="Tahoma"/>
                <w:b/>
                <w:bCs/>
                <w:sz w:val="24"/>
                <w:szCs w:val="24"/>
              </w:rPr>
            </w:pPr>
            <w:r w:rsidRPr="000E1546">
              <w:rPr>
                <w:rFonts w:ascii="Tahoma" w:hAnsi="Tahoma" w:cs="Tahoma"/>
                <w:b/>
                <w:bCs/>
                <w:sz w:val="24"/>
                <w:szCs w:val="24"/>
              </w:rPr>
              <w:t>The Pioneers Youth Forum are the recognised representative body for children and young people Nottinghamshire.</w:t>
            </w:r>
          </w:p>
        </w:tc>
      </w:tr>
      <w:tr w:rsidR="000A50DD" w:rsidRPr="006A78BE" w14:paraId="397E960B" w14:textId="77777777" w:rsidTr="00371804">
        <w:tc>
          <w:tcPr>
            <w:tcW w:w="5807" w:type="dxa"/>
            <w:shd w:val="clear" w:color="auto" w:fill="A8D08D" w:themeFill="accent6" w:themeFillTint="99"/>
          </w:tcPr>
          <w:p w14:paraId="763EA908" w14:textId="31D66850" w:rsidR="000A50DD" w:rsidRPr="000E1546" w:rsidRDefault="000A50DD" w:rsidP="00371804">
            <w:pPr>
              <w:spacing w:before="60" w:after="60"/>
              <w:rPr>
                <w:rFonts w:ascii="Tahoma" w:hAnsi="Tahoma" w:cs="Tahoma"/>
                <w:b/>
                <w:bCs/>
                <w:sz w:val="24"/>
                <w:szCs w:val="24"/>
              </w:rPr>
            </w:pPr>
            <w:r w:rsidRPr="000E1546">
              <w:rPr>
                <w:rFonts w:ascii="Tahoma" w:hAnsi="Tahoma" w:cs="Tahoma"/>
                <w:b/>
                <w:bCs/>
                <w:sz w:val="24"/>
                <w:szCs w:val="24"/>
              </w:rPr>
              <w:t>Ensure that children and young people with SEND, and their parents and carers are actively involved in service design and evaluation.</w:t>
            </w:r>
          </w:p>
        </w:tc>
        <w:tc>
          <w:tcPr>
            <w:tcW w:w="8222" w:type="dxa"/>
          </w:tcPr>
          <w:p w14:paraId="5CE788F9" w14:textId="096C8B0D" w:rsidR="000A50DD" w:rsidRPr="000E1546" w:rsidRDefault="000A50DD" w:rsidP="00371804">
            <w:pPr>
              <w:spacing w:before="60" w:after="60"/>
              <w:rPr>
                <w:rFonts w:ascii="Tahoma" w:hAnsi="Tahoma" w:cs="Tahoma"/>
                <w:b/>
                <w:bCs/>
                <w:sz w:val="24"/>
                <w:szCs w:val="24"/>
              </w:rPr>
            </w:pPr>
            <w:r w:rsidRPr="000E1546">
              <w:rPr>
                <w:rFonts w:ascii="Tahoma" w:hAnsi="Tahoma" w:cs="Tahoma"/>
                <w:b/>
                <w:bCs/>
                <w:sz w:val="24"/>
                <w:szCs w:val="24"/>
              </w:rPr>
              <w:t>Children and young people with SEND, and their parents and carers, report that they felt heard and engaged as part of service design and evaluation.</w:t>
            </w:r>
          </w:p>
        </w:tc>
      </w:tr>
    </w:tbl>
    <w:p w14:paraId="49682A90" w14:textId="77777777" w:rsidR="006A78BE" w:rsidRDefault="006A78BE"/>
    <w:p w14:paraId="3D073DEE" w14:textId="77777777" w:rsidR="000117BE" w:rsidRDefault="000117BE"/>
    <w:p w14:paraId="1468CFAB" w14:textId="77777777" w:rsidR="003F360A" w:rsidRDefault="003F360A"/>
    <w:p w14:paraId="5A1C8D72" w14:textId="77777777" w:rsidR="00371804" w:rsidRDefault="00371804"/>
    <w:p w14:paraId="28A23F26" w14:textId="437B364A" w:rsidR="00DE2239" w:rsidRPr="00DE2239" w:rsidRDefault="00DE2239" w:rsidP="00A14566">
      <w:pPr>
        <w:spacing w:after="120"/>
        <w:rPr>
          <w:rFonts w:ascii="Tahoma" w:hAnsi="Tahoma" w:cs="Tahoma"/>
          <w:b/>
          <w:bCs/>
          <w:sz w:val="28"/>
          <w:szCs w:val="28"/>
        </w:rPr>
      </w:pPr>
      <w:r w:rsidRPr="00DE2239">
        <w:rPr>
          <w:rFonts w:ascii="Tahoma" w:hAnsi="Tahoma" w:cs="Tahoma"/>
          <w:b/>
          <w:bCs/>
          <w:sz w:val="28"/>
          <w:szCs w:val="28"/>
        </w:rPr>
        <w:lastRenderedPageBreak/>
        <w:t xml:space="preserve">Outcome: </w:t>
      </w:r>
      <w:r w:rsidR="000D4167">
        <w:rPr>
          <w:rFonts w:ascii="Tahoma" w:hAnsi="Tahoma" w:cs="Tahoma"/>
          <w:b/>
          <w:bCs/>
          <w:sz w:val="28"/>
          <w:szCs w:val="28"/>
        </w:rPr>
        <w:t>I need to be the healthiest</w:t>
      </w:r>
      <w:r w:rsidR="009113B8">
        <w:rPr>
          <w:rFonts w:ascii="Tahoma" w:hAnsi="Tahoma" w:cs="Tahoma"/>
          <w:b/>
          <w:bCs/>
          <w:sz w:val="28"/>
          <w:szCs w:val="28"/>
        </w:rPr>
        <w:t xml:space="preserve"> I can be</w:t>
      </w:r>
    </w:p>
    <w:p w14:paraId="735D6A85" w14:textId="475B8179" w:rsidR="00DE2239" w:rsidRPr="00C16B3D" w:rsidRDefault="00C16B3D" w:rsidP="00A14566">
      <w:pPr>
        <w:spacing w:before="60" w:after="120"/>
        <w:rPr>
          <w:rFonts w:ascii="Tahoma" w:hAnsi="Tahoma" w:cs="Tahoma"/>
          <w:b/>
          <w:bCs/>
          <w:sz w:val="24"/>
          <w:szCs w:val="24"/>
        </w:rPr>
      </w:pPr>
      <w:r w:rsidRPr="0029433D">
        <w:rPr>
          <w:rFonts w:ascii="Tahoma" w:hAnsi="Tahoma" w:cs="Tahoma"/>
          <w:b/>
          <w:bCs/>
          <w:sz w:val="24"/>
          <w:szCs w:val="24"/>
        </w:rPr>
        <w:t>Overall aim:</w:t>
      </w:r>
      <w:r>
        <w:rPr>
          <w:rFonts w:ascii="Tahoma" w:hAnsi="Tahoma" w:cs="Tahoma"/>
          <w:sz w:val="24"/>
          <w:szCs w:val="24"/>
        </w:rPr>
        <w:t xml:space="preserve">  </w:t>
      </w:r>
      <w:r w:rsidR="00A14566" w:rsidRPr="00C16B3D">
        <w:rPr>
          <w:rFonts w:ascii="Tahoma" w:hAnsi="Tahoma" w:cs="Tahoma"/>
          <w:sz w:val="24"/>
          <w:szCs w:val="24"/>
        </w:rPr>
        <w:t xml:space="preserve">Children and young people with SEND, and their parents and carers agree that the right health services exist to meet their needs and they do not have to wait too long to access them. </w:t>
      </w:r>
    </w:p>
    <w:tbl>
      <w:tblPr>
        <w:tblStyle w:val="TableGrid"/>
        <w:tblW w:w="14029" w:type="dxa"/>
        <w:tblLook w:val="04A0" w:firstRow="1" w:lastRow="0" w:firstColumn="1" w:lastColumn="0" w:noHBand="0" w:noVBand="1"/>
      </w:tblPr>
      <w:tblGrid>
        <w:gridCol w:w="5665"/>
        <w:gridCol w:w="8364"/>
      </w:tblGrid>
      <w:tr w:rsidR="000A50DD" w:rsidRPr="006A78BE" w14:paraId="4E0DF18A" w14:textId="56EF7DDB" w:rsidTr="296A684A">
        <w:trPr>
          <w:trHeight w:val="337"/>
          <w:tblHeader/>
        </w:trPr>
        <w:tc>
          <w:tcPr>
            <w:tcW w:w="5665" w:type="dxa"/>
            <w:shd w:val="clear" w:color="auto" w:fill="C5E0B3" w:themeFill="accent6" w:themeFillTint="66"/>
          </w:tcPr>
          <w:p w14:paraId="61CC68B9" w14:textId="77777777" w:rsidR="000A50DD" w:rsidRPr="000E1546" w:rsidRDefault="000A50DD" w:rsidP="00B454F5">
            <w:pPr>
              <w:spacing w:before="120" w:after="120"/>
              <w:rPr>
                <w:rFonts w:ascii="Tahoma" w:hAnsi="Tahoma" w:cs="Tahoma"/>
                <w:b/>
                <w:bCs/>
                <w:sz w:val="24"/>
                <w:szCs w:val="24"/>
              </w:rPr>
            </w:pPr>
            <w:r w:rsidRPr="000E1546">
              <w:rPr>
                <w:rFonts w:ascii="Tahoma" w:hAnsi="Tahoma" w:cs="Tahoma"/>
                <w:b/>
                <w:bCs/>
                <w:sz w:val="24"/>
                <w:szCs w:val="24"/>
              </w:rPr>
              <w:t>We will…</w:t>
            </w:r>
          </w:p>
        </w:tc>
        <w:tc>
          <w:tcPr>
            <w:tcW w:w="8364" w:type="dxa"/>
            <w:shd w:val="clear" w:color="auto" w:fill="C5E0B3" w:themeFill="accent6" w:themeFillTint="66"/>
          </w:tcPr>
          <w:p w14:paraId="79DA7D83" w14:textId="77777777" w:rsidR="000A50DD" w:rsidRPr="000E1546" w:rsidRDefault="000A50DD" w:rsidP="00B454F5">
            <w:pPr>
              <w:spacing w:before="120" w:after="120"/>
              <w:rPr>
                <w:rFonts w:ascii="Tahoma" w:hAnsi="Tahoma" w:cs="Tahoma"/>
                <w:b/>
                <w:bCs/>
                <w:sz w:val="24"/>
                <w:szCs w:val="24"/>
              </w:rPr>
            </w:pPr>
            <w:r w:rsidRPr="000E1546">
              <w:rPr>
                <w:rFonts w:ascii="Tahoma" w:hAnsi="Tahoma" w:cs="Tahoma"/>
                <w:b/>
                <w:bCs/>
                <w:sz w:val="24"/>
                <w:szCs w:val="24"/>
              </w:rPr>
              <w:t>Intended impact</w:t>
            </w:r>
          </w:p>
        </w:tc>
      </w:tr>
      <w:tr w:rsidR="000A50DD" w:rsidRPr="006A78BE" w14:paraId="434A4904" w14:textId="40BFAD1D" w:rsidTr="296A684A">
        <w:trPr>
          <w:trHeight w:val="1193"/>
        </w:trPr>
        <w:tc>
          <w:tcPr>
            <w:tcW w:w="5665" w:type="dxa"/>
            <w:vMerge w:val="restart"/>
            <w:shd w:val="clear" w:color="auto" w:fill="8EAADB" w:themeFill="accent1" w:themeFillTint="99"/>
          </w:tcPr>
          <w:p w14:paraId="07F82B28" w14:textId="508A5C33" w:rsidR="000A50DD" w:rsidRPr="000E1546" w:rsidRDefault="000A50DD" w:rsidP="00371804">
            <w:pPr>
              <w:spacing w:before="60" w:after="60"/>
              <w:rPr>
                <w:rFonts w:ascii="Tahoma" w:hAnsi="Tahoma" w:cs="Tahoma"/>
                <w:b/>
                <w:bCs/>
                <w:color w:val="FF0000"/>
                <w:sz w:val="24"/>
                <w:szCs w:val="24"/>
              </w:rPr>
            </w:pPr>
            <w:r w:rsidRPr="000E1546">
              <w:rPr>
                <w:rFonts w:ascii="Tahoma" w:hAnsi="Tahoma" w:cs="Tahoma"/>
                <w:b/>
                <w:bCs/>
                <w:sz w:val="24"/>
                <w:szCs w:val="24"/>
              </w:rPr>
              <w:t xml:space="preserve">Reduce waiting times for specialist health therapy assessments e.g. speech language communication needs, neurodevelopment pathways and mental health. </w:t>
            </w:r>
          </w:p>
        </w:tc>
        <w:tc>
          <w:tcPr>
            <w:tcW w:w="8364" w:type="dxa"/>
          </w:tcPr>
          <w:p w14:paraId="569C3FD9" w14:textId="1C612410" w:rsidR="000A50DD" w:rsidRPr="000E1546" w:rsidRDefault="000A50DD" w:rsidP="296A684A">
            <w:pPr>
              <w:spacing w:before="60" w:after="60"/>
              <w:rPr>
                <w:rFonts w:ascii="Tahoma" w:eastAsia="Tahoma" w:hAnsi="Tahoma" w:cs="Tahoma"/>
                <w:b/>
                <w:bCs/>
                <w:sz w:val="24"/>
                <w:szCs w:val="24"/>
              </w:rPr>
            </w:pPr>
            <w:r w:rsidRPr="000E1546">
              <w:rPr>
                <w:rFonts w:ascii="Tahoma" w:eastAsia="Tahoma" w:hAnsi="Tahoma" w:cs="Tahoma"/>
                <w:b/>
                <w:bCs/>
                <w:sz w:val="24"/>
                <w:szCs w:val="24"/>
              </w:rPr>
              <w:t>Families and children and young people who have neurodevelopmental needs have their needs assessed in a timely manner; they can access advice, support, and information at all points of the assessment process and are kept informed as to what to expect with the next stage including treatment where relevant.</w:t>
            </w:r>
          </w:p>
        </w:tc>
      </w:tr>
      <w:tr w:rsidR="000A50DD" w:rsidRPr="006A78BE" w14:paraId="72F123F4" w14:textId="77777777" w:rsidTr="296A684A">
        <w:trPr>
          <w:trHeight w:val="788"/>
        </w:trPr>
        <w:tc>
          <w:tcPr>
            <w:tcW w:w="5665" w:type="dxa"/>
            <w:vMerge/>
          </w:tcPr>
          <w:p w14:paraId="09F84FF9" w14:textId="77777777" w:rsidR="000A50DD" w:rsidRPr="000E1546" w:rsidRDefault="000A50DD" w:rsidP="00371804">
            <w:pPr>
              <w:spacing w:before="60" w:after="60"/>
              <w:rPr>
                <w:rFonts w:ascii="Tahoma" w:hAnsi="Tahoma" w:cs="Tahoma"/>
                <w:b/>
                <w:bCs/>
                <w:sz w:val="24"/>
                <w:szCs w:val="24"/>
              </w:rPr>
            </w:pPr>
          </w:p>
        </w:tc>
        <w:tc>
          <w:tcPr>
            <w:tcW w:w="8364" w:type="dxa"/>
          </w:tcPr>
          <w:p w14:paraId="1620B3CA" w14:textId="2FC5455B" w:rsidR="000A50DD" w:rsidRPr="000E1546" w:rsidRDefault="000A50DD" w:rsidP="296A684A">
            <w:pPr>
              <w:spacing w:before="60" w:after="60"/>
              <w:rPr>
                <w:rFonts w:ascii="Tahoma" w:eastAsia="Tahoma" w:hAnsi="Tahoma" w:cs="Tahoma"/>
                <w:b/>
                <w:bCs/>
                <w:sz w:val="24"/>
                <w:szCs w:val="24"/>
              </w:rPr>
            </w:pPr>
            <w:r w:rsidRPr="000E1546">
              <w:rPr>
                <w:rFonts w:ascii="Tahoma" w:eastAsia="Tahoma" w:hAnsi="Tahoma" w:cs="Tahoma"/>
                <w:b/>
                <w:bCs/>
                <w:sz w:val="24"/>
                <w:szCs w:val="24"/>
              </w:rPr>
              <w:t>Timely, joint education and health assessments of therapeutic or equipment needs are carried out as standard. The family understand how to access advice and information at any point in the process.</w:t>
            </w:r>
          </w:p>
        </w:tc>
      </w:tr>
      <w:tr w:rsidR="000A50DD" w:rsidRPr="006A78BE" w14:paraId="4D933155" w14:textId="77777777" w:rsidTr="296A684A">
        <w:trPr>
          <w:trHeight w:val="262"/>
        </w:trPr>
        <w:tc>
          <w:tcPr>
            <w:tcW w:w="5665" w:type="dxa"/>
            <w:vMerge/>
          </w:tcPr>
          <w:p w14:paraId="7E00F6CD" w14:textId="77777777" w:rsidR="000A50DD" w:rsidRPr="000E1546" w:rsidRDefault="000A50DD" w:rsidP="00371804">
            <w:pPr>
              <w:spacing w:before="60" w:after="60"/>
              <w:rPr>
                <w:rFonts w:ascii="Tahoma" w:hAnsi="Tahoma" w:cs="Tahoma"/>
                <w:b/>
                <w:bCs/>
                <w:sz w:val="24"/>
                <w:szCs w:val="24"/>
              </w:rPr>
            </w:pPr>
          </w:p>
        </w:tc>
        <w:tc>
          <w:tcPr>
            <w:tcW w:w="8364" w:type="dxa"/>
          </w:tcPr>
          <w:p w14:paraId="1AC850AC" w14:textId="3DC9E468" w:rsidR="00E35435" w:rsidRPr="000E1546" w:rsidRDefault="37A1F010" w:rsidP="296A684A">
            <w:pPr>
              <w:spacing w:before="60" w:after="60"/>
              <w:rPr>
                <w:rFonts w:ascii="Tahoma" w:eastAsia="Tahoma" w:hAnsi="Tahoma" w:cs="Tahoma"/>
                <w:b/>
                <w:bCs/>
                <w:sz w:val="24"/>
                <w:szCs w:val="24"/>
              </w:rPr>
            </w:pPr>
            <w:r w:rsidRPr="000E1546">
              <w:rPr>
                <w:rFonts w:ascii="Tahoma" w:eastAsia="Tahoma" w:hAnsi="Tahoma" w:cs="Tahoma"/>
                <w:b/>
                <w:bCs/>
                <w:sz w:val="24"/>
                <w:szCs w:val="24"/>
              </w:rPr>
              <w:t xml:space="preserve">Children, young </w:t>
            </w:r>
            <w:proofErr w:type="gramStart"/>
            <w:r w:rsidRPr="000E1546">
              <w:rPr>
                <w:rFonts w:ascii="Tahoma" w:eastAsia="Tahoma" w:hAnsi="Tahoma" w:cs="Tahoma"/>
                <w:b/>
                <w:bCs/>
                <w:sz w:val="24"/>
                <w:szCs w:val="24"/>
              </w:rPr>
              <w:t>people</w:t>
            </w:r>
            <w:proofErr w:type="gramEnd"/>
            <w:r w:rsidRPr="000E1546">
              <w:rPr>
                <w:rFonts w:ascii="Tahoma" w:eastAsia="Tahoma" w:hAnsi="Tahoma" w:cs="Tahoma"/>
                <w:b/>
                <w:bCs/>
                <w:sz w:val="24"/>
                <w:szCs w:val="24"/>
              </w:rPr>
              <w:t xml:space="preserve"> and their families will have access to emotional health and wellbeing self-help information.</w:t>
            </w:r>
          </w:p>
          <w:p w14:paraId="57D4ECDA" w14:textId="24265AF2" w:rsidR="00E35435" w:rsidRPr="000E1546" w:rsidRDefault="37A1F010" w:rsidP="296A684A">
            <w:pPr>
              <w:spacing w:before="60" w:after="60"/>
              <w:rPr>
                <w:rFonts w:ascii="Tahoma" w:eastAsia="Tahoma" w:hAnsi="Tahoma" w:cs="Tahoma"/>
                <w:b/>
                <w:bCs/>
                <w:sz w:val="24"/>
                <w:szCs w:val="24"/>
              </w:rPr>
            </w:pPr>
            <w:r w:rsidRPr="000E1546">
              <w:rPr>
                <w:rFonts w:ascii="Tahoma" w:eastAsia="Tahoma" w:hAnsi="Tahoma" w:cs="Tahoma"/>
                <w:b/>
                <w:bCs/>
                <w:sz w:val="24"/>
                <w:szCs w:val="24"/>
              </w:rPr>
              <w:t>Schools will continue to be supported to develop the skills needed to support children and young people’s emotional health and wellbeing needs.</w:t>
            </w:r>
          </w:p>
          <w:p w14:paraId="060907EB" w14:textId="2DDAA6D4" w:rsidR="00E35435" w:rsidRPr="000E1546" w:rsidRDefault="37A1F010" w:rsidP="296A684A">
            <w:pPr>
              <w:spacing w:before="60" w:after="60"/>
              <w:rPr>
                <w:rFonts w:ascii="Tahoma" w:eastAsia="Tahoma" w:hAnsi="Tahoma" w:cs="Tahoma"/>
                <w:b/>
                <w:bCs/>
                <w:sz w:val="24"/>
                <w:szCs w:val="24"/>
              </w:rPr>
            </w:pPr>
            <w:r w:rsidRPr="000E1546">
              <w:rPr>
                <w:rFonts w:ascii="Tahoma" w:eastAsia="Tahoma" w:hAnsi="Tahoma" w:cs="Tahoma"/>
                <w:b/>
                <w:bCs/>
                <w:sz w:val="24"/>
                <w:szCs w:val="24"/>
              </w:rPr>
              <w:t>Access to emotional health and wellbeing services will continue to improve and waiting times will reduce.</w:t>
            </w:r>
          </w:p>
        </w:tc>
      </w:tr>
      <w:tr w:rsidR="000A50DD" w:rsidRPr="006A78BE" w14:paraId="19E3CE01" w14:textId="77777777" w:rsidTr="296A684A">
        <w:trPr>
          <w:trHeight w:val="922"/>
        </w:trPr>
        <w:tc>
          <w:tcPr>
            <w:tcW w:w="5665" w:type="dxa"/>
            <w:shd w:val="clear" w:color="auto" w:fill="A8D08D" w:themeFill="accent6" w:themeFillTint="99"/>
          </w:tcPr>
          <w:p w14:paraId="11451A93" w14:textId="3A46B5F6" w:rsidR="000A50DD" w:rsidRPr="000E1546" w:rsidRDefault="000A50DD" w:rsidP="00371804">
            <w:pPr>
              <w:spacing w:before="60" w:after="60"/>
              <w:rPr>
                <w:rFonts w:ascii="Tahoma" w:hAnsi="Tahoma" w:cs="Tahoma"/>
                <w:b/>
                <w:bCs/>
                <w:sz w:val="24"/>
                <w:szCs w:val="24"/>
              </w:rPr>
            </w:pPr>
            <w:r w:rsidRPr="000E1546">
              <w:rPr>
                <w:rFonts w:ascii="Tahoma" w:hAnsi="Tahoma" w:cs="Tahoma"/>
                <w:b/>
                <w:bCs/>
                <w:sz w:val="24"/>
                <w:szCs w:val="24"/>
              </w:rPr>
              <w:t xml:space="preserve">Improve transitions for young people with SEND moving into adult specialist services e.g. health and social care. </w:t>
            </w:r>
          </w:p>
        </w:tc>
        <w:tc>
          <w:tcPr>
            <w:tcW w:w="8364" w:type="dxa"/>
          </w:tcPr>
          <w:p w14:paraId="23193A71" w14:textId="45BF7C07" w:rsidR="000A50DD" w:rsidRPr="000E1546" w:rsidRDefault="000A50DD" w:rsidP="296A684A">
            <w:pPr>
              <w:spacing w:before="60" w:after="60"/>
              <w:rPr>
                <w:rFonts w:ascii="Tahoma" w:eastAsia="Tahoma" w:hAnsi="Tahoma" w:cs="Tahoma"/>
                <w:b/>
                <w:bCs/>
                <w:sz w:val="24"/>
                <w:szCs w:val="24"/>
              </w:rPr>
            </w:pPr>
            <w:r w:rsidRPr="000E1546">
              <w:rPr>
                <w:rFonts w:ascii="Tahoma" w:eastAsia="Tahoma" w:hAnsi="Tahoma" w:cs="Tahoma"/>
                <w:b/>
                <w:bCs/>
                <w:sz w:val="24"/>
                <w:szCs w:val="24"/>
              </w:rPr>
              <w:t>Facilitate seamless transition between children’s and adult service, supporting parents and carers, promoting independence and preparation for adulthood.</w:t>
            </w:r>
          </w:p>
        </w:tc>
      </w:tr>
      <w:tr w:rsidR="000A50DD" w:rsidRPr="006A78BE" w14:paraId="5FBCC12D" w14:textId="2A68A30D" w:rsidTr="296A684A">
        <w:trPr>
          <w:trHeight w:val="992"/>
        </w:trPr>
        <w:tc>
          <w:tcPr>
            <w:tcW w:w="5665" w:type="dxa"/>
            <w:vMerge w:val="restart"/>
            <w:shd w:val="clear" w:color="auto" w:fill="F4B083" w:themeFill="accent2" w:themeFillTint="99"/>
          </w:tcPr>
          <w:p w14:paraId="39C35630" w14:textId="1A835343" w:rsidR="000A50DD" w:rsidRPr="000E1546" w:rsidRDefault="000A50DD" w:rsidP="00371804">
            <w:pPr>
              <w:spacing w:before="60" w:after="60"/>
              <w:rPr>
                <w:rFonts w:ascii="Tahoma" w:hAnsi="Tahoma" w:cs="Tahoma"/>
                <w:b/>
                <w:bCs/>
                <w:color w:val="FF0000"/>
                <w:sz w:val="24"/>
                <w:szCs w:val="24"/>
              </w:rPr>
            </w:pPr>
            <w:r w:rsidRPr="000E1546">
              <w:rPr>
                <w:rFonts w:ascii="Tahoma" w:hAnsi="Tahoma" w:cs="Tahoma"/>
                <w:b/>
                <w:bCs/>
                <w:sz w:val="24"/>
                <w:szCs w:val="24"/>
              </w:rPr>
              <w:t xml:space="preserve">Improve our joint commissioning arrangements to ensure that we better meet </w:t>
            </w:r>
            <w:r w:rsidRPr="000E1546">
              <w:rPr>
                <w:rFonts w:ascii="Tahoma" w:hAnsi="Tahoma" w:cs="Tahoma"/>
                <w:b/>
                <w:bCs/>
                <w:sz w:val="24"/>
                <w:szCs w:val="24"/>
              </w:rPr>
              <w:lastRenderedPageBreak/>
              <w:t xml:space="preserve">the specific needs of our children and young people with SEND in Nottinghamshire. </w:t>
            </w:r>
          </w:p>
          <w:p w14:paraId="25729249" w14:textId="37E7B1A5" w:rsidR="000A50DD" w:rsidRPr="000E1546" w:rsidRDefault="000A50DD" w:rsidP="00371804">
            <w:pPr>
              <w:spacing w:before="60" w:after="60"/>
              <w:rPr>
                <w:rFonts w:ascii="Tahoma" w:hAnsi="Tahoma" w:cs="Tahoma"/>
                <w:b/>
                <w:bCs/>
                <w:color w:val="FF0000"/>
                <w:sz w:val="24"/>
                <w:szCs w:val="24"/>
              </w:rPr>
            </w:pPr>
          </w:p>
        </w:tc>
        <w:tc>
          <w:tcPr>
            <w:tcW w:w="8364" w:type="dxa"/>
          </w:tcPr>
          <w:p w14:paraId="3762AE12" w14:textId="6491A244" w:rsidR="000A50DD" w:rsidRPr="000E1546" w:rsidRDefault="000A50DD" w:rsidP="00371804">
            <w:pPr>
              <w:spacing w:before="60" w:after="60"/>
              <w:rPr>
                <w:rFonts w:ascii="Tahoma" w:hAnsi="Tahoma" w:cs="Tahoma"/>
                <w:b/>
                <w:bCs/>
                <w:sz w:val="24"/>
                <w:szCs w:val="24"/>
              </w:rPr>
            </w:pPr>
            <w:r w:rsidRPr="000E1546">
              <w:rPr>
                <w:rFonts w:ascii="Tahoma" w:hAnsi="Tahoma" w:cs="Tahoma"/>
                <w:b/>
                <w:bCs/>
                <w:sz w:val="24"/>
                <w:szCs w:val="24"/>
              </w:rPr>
              <w:lastRenderedPageBreak/>
              <w:t>Data is shared and analysed across the partnership as standard practice, to pre-empt concerns such as lengthening wait times and respond to changes in needs, as joint commissioners.</w:t>
            </w:r>
          </w:p>
        </w:tc>
      </w:tr>
      <w:tr w:rsidR="000A50DD" w:rsidRPr="006A78BE" w14:paraId="3558176A" w14:textId="77777777" w:rsidTr="296A684A">
        <w:trPr>
          <w:trHeight w:val="1273"/>
        </w:trPr>
        <w:tc>
          <w:tcPr>
            <w:tcW w:w="5665" w:type="dxa"/>
            <w:vMerge/>
          </w:tcPr>
          <w:p w14:paraId="7C4D41E5" w14:textId="77777777" w:rsidR="000A50DD" w:rsidRPr="00371804" w:rsidRDefault="000A50DD" w:rsidP="00371804">
            <w:pPr>
              <w:spacing w:before="60" w:after="60"/>
              <w:rPr>
                <w:rFonts w:ascii="Tahoma" w:hAnsi="Tahoma" w:cs="Tahoma"/>
                <w:b/>
                <w:bCs/>
              </w:rPr>
            </w:pPr>
          </w:p>
        </w:tc>
        <w:tc>
          <w:tcPr>
            <w:tcW w:w="8364" w:type="dxa"/>
          </w:tcPr>
          <w:p w14:paraId="3AE5EE78" w14:textId="6CD1D7FE" w:rsidR="000A50DD" w:rsidRPr="00371804" w:rsidRDefault="000A50DD" w:rsidP="00371804">
            <w:pPr>
              <w:spacing w:before="60" w:after="60"/>
              <w:rPr>
                <w:rFonts w:ascii="Tahoma" w:hAnsi="Tahoma" w:cs="Tahoma"/>
                <w:b/>
                <w:bCs/>
                <w:lang w:eastAsia="en-GB"/>
                <w14:ligatures w14:val="none"/>
              </w:rPr>
            </w:pPr>
            <w:r w:rsidRPr="00371804">
              <w:rPr>
                <w:rFonts w:ascii="Tahoma" w:hAnsi="Tahoma" w:cs="Tahoma"/>
                <w:b/>
                <w:bCs/>
                <w:lang w:eastAsia="en-GB"/>
                <w14:ligatures w14:val="none"/>
              </w:rPr>
              <w:t xml:space="preserve">For children, young </w:t>
            </w:r>
            <w:r w:rsidRPr="00371804">
              <w:rPr>
                <w:rFonts w:ascii="Tahoma" w:hAnsi="Tahoma" w:cs="Tahoma"/>
                <w:b/>
                <w:bCs/>
              </w:rPr>
              <w:t>people with SEND and families to have their needs understood, and for joint commissioning arrangements to be made so that they experience services that are easy to navigate, free from duplication and are adaptive to their needs.</w:t>
            </w:r>
          </w:p>
        </w:tc>
      </w:tr>
      <w:tr w:rsidR="000A50DD" w:rsidRPr="006A78BE" w14:paraId="375A3069" w14:textId="77777777" w:rsidTr="296A684A">
        <w:tc>
          <w:tcPr>
            <w:tcW w:w="5665" w:type="dxa"/>
            <w:shd w:val="clear" w:color="auto" w:fill="F4B083" w:themeFill="accent2" w:themeFillTint="99"/>
          </w:tcPr>
          <w:p w14:paraId="5F5B06A8" w14:textId="1CC74070" w:rsidR="000A50DD" w:rsidRPr="00371804" w:rsidRDefault="000A50DD" w:rsidP="00371804">
            <w:pPr>
              <w:spacing w:before="60" w:after="60"/>
              <w:rPr>
                <w:rFonts w:ascii="Tahoma" w:hAnsi="Tahoma" w:cs="Tahoma"/>
                <w:b/>
                <w:bCs/>
              </w:rPr>
            </w:pPr>
            <w:r w:rsidRPr="00371804">
              <w:rPr>
                <w:rFonts w:ascii="Tahoma" w:hAnsi="Tahoma" w:cs="Tahoma"/>
                <w:b/>
                <w:bCs/>
              </w:rPr>
              <w:t>Develop one system-wide locality based, needs led Speech, Language and Communication Needs (SLCN) service</w:t>
            </w:r>
          </w:p>
        </w:tc>
        <w:tc>
          <w:tcPr>
            <w:tcW w:w="8364" w:type="dxa"/>
          </w:tcPr>
          <w:p w14:paraId="0AF76B87" w14:textId="486D55CF" w:rsidR="000A50DD" w:rsidRPr="00371804" w:rsidRDefault="000A50DD" w:rsidP="00371804">
            <w:pPr>
              <w:spacing w:before="60" w:after="60"/>
              <w:rPr>
                <w:rFonts w:ascii="Tahoma" w:hAnsi="Tahoma" w:cs="Tahoma"/>
                <w:b/>
                <w:bCs/>
              </w:rPr>
            </w:pPr>
            <w:r w:rsidRPr="00371804">
              <w:rPr>
                <w:rFonts w:ascii="Tahoma" w:hAnsi="Tahoma" w:cs="Tahoma"/>
                <w:b/>
                <w:bCs/>
              </w:rPr>
              <w:t xml:space="preserve">There will be a more holistic and equitable support offer for children and young people with SLCN in Nottinghamshire including: </w:t>
            </w:r>
          </w:p>
          <w:p w14:paraId="76B2A1B5" w14:textId="77777777" w:rsidR="000A50DD" w:rsidRPr="00371804" w:rsidRDefault="000A50DD" w:rsidP="00371804">
            <w:pPr>
              <w:pStyle w:val="ListParagraph"/>
              <w:numPr>
                <w:ilvl w:val="0"/>
                <w:numId w:val="2"/>
              </w:numPr>
              <w:spacing w:before="60" w:after="60"/>
              <w:rPr>
                <w:rFonts w:ascii="Tahoma" w:hAnsi="Tahoma" w:cs="Tahoma"/>
                <w:b/>
                <w:bCs/>
              </w:rPr>
            </w:pPr>
            <w:r w:rsidRPr="00371804">
              <w:rPr>
                <w:rFonts w:ascii="Tahoma" w:hAnsi="Tahoma" w:cs="Tahoma"/>
                <w:b/>
                <w:bCs/>
              </w:rPr>
              <w:t xml:space="preserve">A reduction in wait times to access specialist services. </w:t>
            </w:r>
          </w:p>
          <w:p w14:paraId="1D7C8BC6" w14:textId="77777777" w:rsidR="000A50DD" w:rsidRPr="00371804" w:rsidRDefault="000A50DD" w:rsidP="00371804">
            <w:pPr>
              <w:pStyle w:val="ListParagraph"/>
              <w:numPr>
                <w:ilvl w:val="0"/>
                <w:numId w:val="2"/>
              </w:numPr>
              <w:spacing w:before="60" w:after="60"/>
              <w:rPr>
                <w:rFonts w:ascii="Tahoma" w:hAnsi="Tahoma" w:cs="Tahoma"/>
                <w:b/>
                <w:bCs/>
              </w:rPr>
            </w:pPr>
            <w:r w:rsidRPr="00371804">
              <w:rPr>
                <w:rFonts w:ascii="Tahoma" w:hAnsi="Tahoma" w:cs="Tahoma"/>
                <w:b/>
                <w:bCs/>
              </w:rPr>
              <w:t xml:space="preserve">An increase in service provision for those that do not meet the thresholds for specialist intervention prior to deterioration. </w:t>
            </w:r>
          </w:p>
          <w:p w14:paraId="421B4F65" w14:textId="7C99E7D5" w:rsidR="000A50DD" w:rsidRPr="00371804" w:rsidRDefault="000A50DD" w:rsidP="00371804">
            <w:pPr>
              <w:pStyle w:val="ListParagraph"/>
              <w:numPr>
                <w:ilvl w:val="0"/>
                <w:numId w:val="2"/>
              </w:numPr>
              <w:spacing w:before="60" w:after="60"/>
              <w:rPr>
                <w:rFonts w:ascii="Tahoma" w:hAnsi="Tahoma" w:cs="Tahoma"/>
                <w:b/>
                <w:bCs/>
              </w:rPr>
            </w:pPr>
            <w:r w:rsidRPr="00371804">
              <w:rPr>
                <w:rFonts w:ascii="Tahoma" w:hAnsi="Tahoma" w:cs="Tahoma"/>
                <w:b/>
                <w:bCs/>
              </w:rPr>
              <w:t>Enhancement of skills and competencies in professionals working with children and young people with SLCN in Nottinghamshire.</w:t>
            </w:r>
          </w:p>
        </w:tc>
      </w:tr>
      <w:tr w:rsidR="00CA7A00" w:rsidRPr="006A78BE" w14:paraId="183A694A" w14:textId="77777777" w:rsidTr="296A684A">
        <w:trPr>
          <w:trHeight w:val="774"/>
        </w:trPr>
        <w:tc>
          <w:tcPr>
            <w:tcW w:w="5665" w:type="dxa"/>
            <w:vMerge w:val="restart"/>
            <w:shd w:val="clear" w:color="auto" w:fill="F4B083" w:themeFill="accent2" w:themeFillTint="99"/>
          </w:tcPr>
          <w:p w14:paraId="171A0236" w14:textId="6BE01BBE" w:rsidR="00CA7A00" w:rsidRPr="00371804" w:rsidRDefault="00CA7A00" w:rsidP="00371804">
            <w:pPr>
              <w:spacing w:before="60" w:after="60"/>
              <w:rPr>
                <w:rFonts w:ascii="Tahoma" w:hAnsi="Tahoma" w:cs="Tahoma"/>
                <w:b/>
                <w:bCs/>
              </w:rPr>
            </w:pPr>
            <w:r w:rsidRPr="00371804">
              <w:rPr>
                <w:rFonts w:ascii="Tahoma" w:hAnsi="Tahoma" w:cs="Tahoma"/>
                <w:b/>
                <w:bCs/>
              </w:rPr>
              <w:t>Develop a sensory support service / pathway</w:t>
            </w:r>
          </w:p>
        </w:tc>
        <w:tc>
          <w:tcPr>
            <w:tcW w:w="8364" w:type="dxa"/>
          </w:tcPr>
          <w:p w14:paraId="5BD385D7" w14:textId="03EBAE85" w:rsidR="00CA7A00" w:rsidRPr="00371804" w:rsidRDefault="00CA7A00" w:rsidP="00371804">
            <w:pPr>
              <w:spacing w:before="60" w:after="60"/>
              <w:rPr>
                <w:rFonts w:ascii="Tahoma" w:hAnsi="Tahoma" w:cs="Tahoma"/>
                <w:b/>
                <w:bCs/>
              </w:rPr>
            </w:pPr>
            <w:r w:rsidRPr="00371804">
              <w:rPr>
                <w:rFonts w:ascii="Tahoma" w:hAnsi="Tahoma" w:cs="Tahoma"/>
                <w:b/>
                <w:bCs/>
              </w:rPr>
              <w:t xml:space="preserve">Local services will meet the needs of the local SEND population, in an area where they currently do not. </w:t>
            </w:r>
          </w:p>
        </w:tc>
      </w:tr>
      <w:tr w:rsidR="00CA7A00" w:rsidRPr="006A78BE" w14:paraId="25427EC5" w14:textId="77777777" w:rsidTr="296A684A">
        <w:trPr>
          <w:trHeight w:val="437"/>
        </w:trPr>
        <w:tc>
          <w:tcPr>
            <w:tcW w:w="5665" w:type="dxa"/>
            <w:vMerge/>
          </w:tcPr>
          <w:p w14:paraId="4F2A5D9B" w14:textId="77777777" w:rsidR="00CA7A00" w:rsidRPr="00371804" w:rsidRDefault="00CA7A00" w:rsidP="00371804">
            <w:pPr>
              <w:spacing w:before="60" w:after="60"/>
              <w:rPr>
                <w:rFonts w:ascii="Tahoma" w:hAnsi="Tahoma" w:cs="Tahoma"/>
                <w:b/>
                <w:bCs/>
              </w:rPr>
            </w:pPr>
          </w:p>
        </w:tc>
        <w:tc>
          <w:tcPr>
            <w:tcW w:w="8364" w:type="dxa"/>
          </w:tcPr>
          <w:p w14:paraId="2755E518" w14:textId="4DC56BC2" w:rsidR="00CA7A00" w:rsidRPr="00371804" w:rsidRDefault="00CA7A00" w:rsidP="00371804">
            <w:pPr>
              <w:spacing w:before="60" w:after="60"/>
              <w:rPr>
                <w:rFonts w:ascii="Tahoma" w:hAnsi="Tahoma" w:cs="Tahoma"/>
                <w:b/>
                <w:bCs/>
              </w:rPr>
            </w:pPr>
            <w:r w:rsidRPr="00371804">
              <w:rPr>
                <w:rFonts w:ascii="Tahoma" w:hAnsi="Tahoma" w:cs="Tahoma"/>
                <w:b/>
                <w:bCs/>
              </w:rPr>
              <w:t xml:space="preserve">Families, children, and young people with SEND will have improved outcomes. </w:t>
            </w:r>
          </w:p>
        </w:tc>
      </w:tr>
      <w:tr w:rsidR="00CA7A00" w:rsidRPr="006A78BE" w14:paraId="647F6005" w14:textId="77777777" w:rsidTr="296A684A">
        <w:trPr>
          <w:trHeight w:val="732"/>
        </w:trPr>
        <w:tc>
          <w:tcPr>
            <w:tcW w:w="5665" w:type="dxa"/>
            <w:vMerge/>
          </w:tcPr>
          <w:p w14:paraId="3888B657" w14:textId="77777777" w:rsidR="00CA7A00" w:rsidRPr="00371804" w:rsidRDefault="00CA7A00" w:rsidP="00371804">
            <w:pPr>
              <w:spacing w:before="60" w:after="60"/>
              <w:rPr>
                <w:rFonts w:ascii="Tahoma" w:hAnsi="Tahoma" w:cs="Tahoma"/>
                <w:b/>
                <w:bCs/>
              </w:rPr>
            </w:pPr>
          </w:p>
        </w:tc>
        <w:tc>
          <w:tcPr>
            <w:tcW w:w="8364" w:type="dxa"/>
          </w:tcPr>
          <w:p w14:paraId="6FC7F142" w14:textId="4E77C2CE" w:rsidR="00CA7A00" w:rsidRPr="00371804" w:rsidRDefault="00CA7A00" w:rsidP="00371804">
            <w:pPr>
              <w:spacing w:before="60" w:after="60"/>
              <w:rPr>
                <w:rFonts w:ascii="Tahoma" w:hAnsi="Tahoma" w:cs="Tahoma"/>
                <w:b/>
                <w:bCs/>
              </w:rPr>
            </w:pPr>
            <w:r w:rsidRPr="00371804">
              <w:rPr>
                <w:rFonts w:ascii="Tahoma" w:hAnsi="Tahoma" w:cs="Tahoma"/>
                <w:b/>
                <w:bCs/>
              </w:rPr>
              <w:t xml:space="preserve">Families, children, and young people will have access to resources that will support self-management of their needs. </w:t>
            </w:r>
          </w:p>
        </w:tc>
      </w:tr>
      <w:tr w:rsidR="00CA7A00" w:rsidRPr="006A78BE" w14:paraId="374976D9" w14:textId="77777777" w:rsidTr="296A684A">
        <w:trPr>
          <w:trHeight w:val="397"/>
        </w:trPr>
        <w:tc>
          <w:tcPr>
            <w:tcW w:w="5665" w:type="dxa"/>
            <w:vMerge/>
          </w:tcPr>
          <w:p w14:paraId="05938127" w14:textId="77777777" w:rsidR="00CA7A00" w:rsidRPr="00371804" w:rsidRDefault="00CA7A00" w:rsidP="00371804">
            <w:pPr>
              <w:spacing w:before="60" w:after="60"/>
              <w:rPr>
                <w:rFonts w:ascii="Tahoma" w:hAnsi="Tahoma" w:cs="Tahoma"/>
                <w:b/>
                <w:bCs/>
              </w:rPr>
            </w:pPr>
          </w:p>
        </w:tc>
        <w:tc>
          <w:tcPr>
            <w:tcW w:w="8364" w:type="dxa"/>
          </w:tcPr>
          <w:p w14:paraId="06CE66C6" w14:textId="5239FD7C" w:rsidR="00CA7A00" w:rsidRPr="00371804" w:rsidRDefault="00CA7A00" w:rsidP="00371804">
            <w:pPr>
              <w:spacing w:before="60" w:after="60"/>
              <w:rPr>
                <w:rFonts w:ascii="Tahoma" w:hAnsi="Tahoma" w:cs="Tahoma"/>
                <w:b/>
                <w:bCs/>
              </w:rPr>
            </w:pPr>
            <w:r w:rsidRPr="00371804">
              <w:rPr>
                <w:rFonts w:ascii="Tahoma" w:hAnsi="Tahoma" w:cs="Tahoma"/>
                <w:b/>
                <w:bCs/>
              </w:rPr>
              <w:t>System spends on individually commissioning sensory support will be reduced.</w:t>
            </w:r>
          </w:p>
        </w:tc>
      </w:tr>
      <w:tr w:rsidR="006B3FE3" w:rsidRPr="006A78BE" w14:paraId="1BE54243" w14:textId="77777777" w:rsidTr="296A684A">
        <w:trPr>
          <w:trHeight w:val="604"/>
        </w:trPr>
        <w:tc>
          <w:tcPr>
            <w:tcW w:w="5665" w:type="dxa"/>
            <w:vMerge w:val="restart"/>
            <w:shd w:val="clear" w:color="auto" w:fill="F4B083" w:themeFill="accent2" w:themeFillTint="99"/>
          </w:tcPr>
          <w:p w14:paraId="01BCAD92" w14:textId="0C41B611" w:rsidR="006B3FE3" w:rsidRPr="00371804" w:rsidRDefault="006B3FE3" w:rsidP="00371804">
            <w:pPr>
              <w:spacing w:before="60" w:after="60"/>
              <w:rPr>
                <w:rFonts w:ascii="Tahoma" w:hAnsi="Tahoma" w:cs="Tahoma"/>
                <w:b/>
                <w:bCs/>
              </w:rPr>
            </w:pPr>
            <w:r w:rsidRPr="00371804">
              <w:rPr>
                <w:rFonts w:ascii="Tahoma" w:hAnsi="Tahoma" w:cs="Tahoma"/>
                <w:b/>
                <w:bCs/>
              </w:rPr>
              <w:t>Develop an integrated sleep support pathway</w:t>
            </w:r>
          </w:p>
        </w:tc>
        <w:tc>
          <w:tcPr>
            <w:tcW w:w="8364" w:type="dxa"/>
          </w:tcPr>
          <w:p w14:paraId="3E5B68DF" w14:textId="73E82802" w:rsidR="006B3FE3" w:rsidRPr="00371804" w:rsidRDefault="006B3FE3" w:rsidP="00371804">
            <w:pPr>
              <w:spacing w:before="60" w:after="60"/>
              <w:rPr>
                <w:rFonts w:ascii="Tahoma" w:hAnsi="Tahoma" w:cs="Tahoma"/>
                <w:b/>
                <w:bCs/>
              </w:rPr>
            </w:pPr>
            <w:r w:rsidRPr="00371804">
              <w:rPr>
                <w:rFonts w:ascii="Tahoma" w:hAnsi="Tahoma" w:cs="Tahoma"/>
                <w:b/>
                <w:bCs/>
              </w:rPr>
              <w:t xml:space="preserve">Families report that they receive holistic care for children and young people with sleep difficulties in Nottinghamshire. </w:t>
            </w:r>
          </w:p>
        </w:tc>
      </w:tr>
      <w:tr w:rsidR="006B3FE3" w:rsidRPr="006A78BE" w14:paraId="097C7768" w14:textId="77777777" w:rsidTr="296A684A">
        <w:trPr>
          <w:trHeight w:val="846"/>
        </w:trPr>
        <w:tc>
          <w:tcPr>
            <w:tcW w:w="5665" w:type="dxa"/>
            <w:vMerge/>
          </w:tcPr>
          <w:p w14:paraId="033AEC1B" w14:textId="77777777" w:rsidR="006B3FE3" w:rsidRPr="00371804" w:rsidRDefault="006B3FE3" w:rsidP="00371804">
            <w:pPr>
              <w:spacing w:before="60" w:after="60"/>
              <w:rPr>
                <w:rFonts w:ascii="Tahoma" w:hAnsi="Tahoma" w:cs="Tahoma"/>
                <w:b/>
                <w:bCs/>
              </w:rPr>
            </w:pPr>
          </w:p>
        </w:tc>
        <w:tc>
          <w:tcPr>
            <w:tcW w:w="8364" w:type="dxa"/>
          </w:tcPr>
          <w:p w14:paraId="068077B1" w14:textId="501EB845" w:rsidR="006B3FE3" w:rsidRPr="00371804" w:rsidRDefault="006B3FE3" w:rsidP="00371804">
            <w:pPr>
              <w:spacing w:before="60" w:after="60"/>
              <w:rPr>
                <w:rFonts w:ascii="Tahoma" w:hAnsi="Tahoma" w:cs="Tahoma"/>
                <w:b/>
                <w:bCs/>
              </w:rPr>
            </w:pPr>
            <w:r w:rsidRPr="00371804">
              <w:rPr>
                <w:rFonts w:ascii="Tahoma" w:hAnsi="Tahoma" w:cs="Tahoma"/>
                <w:b/>
                <w:bCs/>
              </w:rPr>
              <w:t>Professionals across the system report that they have an increased professional knowledge around supporting sleep in children and young people with SEND / complex needs in Nottinghamshire.</w:t>
            </w:r>
          </w:p>
        </w:tc>
      </w:tr>
      <w:tr w:rsidR="006B3FE3" w:rsidRPr="006A78BE" w14:paraId="62C27014" w14:textId="77777777" w:rsidTr="296A684A">
        <w:trPr>
          <w:trHeight w:val="714"/>
        </w:trPr>
        <w:tc>
          <w:tcPr>
            <w:tcW w:w="5665" w:type="dxa"/>
            <w:vMerge w:val="restart"/>
            <w:shd w:val="clear" w:color="auto" w:fill="F4B083" w:themeFill="accent2" w:themeFillTint="99"/>
          </w:tcPr>
          <w:p w14:paraId="3DFEC964" w14:textId="4E6CB31B" w:rsidR="006B3FE3" w:rsidRPr="00371804" w:rsidRDefault="006B3FE3" w:rsidP="00371804">
            <w:pPr>
              <w:spacing w:before="60" w:after="60"/>
              <w:rPr>
                <w:rFonts w:ascii="Tahoma" w:hAnsi="Tahoma" w:cs="Tahoma"/>
                <w:b/>
                <w:bCs/>
              </w:rPr>
            </w:pPr>
            <w:r w:rsidRPr="00371804">
              <w:rPr>
                <w:rFonts w:ascii="Tahoma" w:hAnsi="Tahoma" w:cs="Tahoma"/>
                <w:b/>
                <w:bCs/>
              </w:rPr>
              <w:lastRenderedPageBreak/>
              <w:t>Develop of an integrated / seamless Occupational Therapy (OT) pathway</w:t>
            </w:r>
          </w:p>
        </w:tc>
        <w:tc>
          <w:tcPr>
            <w:tcW w:w="8364" w:type="dxa"/>
          </w:tcPr>
          <w:p w14:paraId="7280CC54" w14:textId="1A3E7D41" w:rsidR="006B3FE3" w:rsidRPr="00371804" w:rsidRDefault="006B3FE3" w:rsidP="00371804">
            <w:pPr>
              <w:spacing w:before="60" w:after="60"/>
              <w:rPr>
                <w:rFonts w:ascii="Tahoma" w:hAnsi="Tahoma" w:cs="Tahoma"/>
                <w:b/>
                <w:bCs/>
              </w:rPr>
            </w:pPr>
            <w:r w:rsidRPr="00371804">
              <w:rPr>
                <w:rFonts w:ascii="Tahoma" w:hAnsi="Tahoma" w:cs="Tahoma"/>
                <w:b/>
                <w:bCs/>
              </w:rPr>
              <w:t xml:space="preserve">Families report that they have more understanding of the pathways and support available from OT services in Nottingham and Nottinghamshire. </w:t>
            </w:r>
          </w:p>
        </w:tc>
      </w:tr>
      <w:tr w:rsidR="006B3FE3" w:rsidRPr="006A78BE" w14:paraId="657A2761" w14:textId="77777777" w:rsidTr="296A684A">
        <w:trPr>
          <w:trHeight w:val="714"/>
        </w:trPr>
        <w:tc>
          <w:tcPr>
            <w:tcW w:w="5665" w:type="dxa"/>
            <w:vMerge/>
          </w:tcPr>
          <w:p w14:paraId="7A7A43CE" w14:textId="77777777" w:rsidR="006B3FE3" w:rsidRPr="00371804" w:rsidRDefault="006B3FE3" w:rsidP="000A50DD">
            <w:pPr>
              <w:spacing w:before="120" w:after="120"/>
              <w:rPr>
                <w:rFonts w:ascii="Tahoma" w:hAnsi="Tahoma" w:cs="Tahoma"/>
                <w:b/>
                <w:bCs/>
              </w:rPr>
            </w:pPr>
          </w:p>
        </w:tc>
        <w:tc>
          <w:tcPr>
            <w:tcW w:w="8364" w:type="dxa"/>
          </w:tcPr>
          <w:p w14:paraId="3F88282D" w14:textId="6CFE487C" w:rsidR="006B3FE3" w:rsidRPr="00371804" w:rsidRDefault="006B3FE3" w:rsidP="000A50DD">
            <w:pPr>
              <w:spacing w:before="120" w:after="120"/>
              <w:rPr>
                <w:rFonts w:ascii="Tahoma" w:hAnsi="Tahoma" w:cs="Tahoma"/>
                <w:b/>
                <w:bCs/>
              </w:rPr>
            </w:pPr>
            <w:r w:rsidRPr="00371804">
              <w:rPr>
                <w:rFonts w:ascii="Tahoma" w:hAnsi="Tahoma" w:cs="Tahoma"/>
                <w:b/>
                <w:bCs/>
              </w:rPr>
              <w:t>Families report that the assessment of OT needs for children and young people with SEND are timelier.</w:t>
            </w:r>
          </w:p>
        </w:tc>
      </w:tr>
    </w:tbl>
    <w:p w14:paraId="3245B1B4" w14:textId="77777777" w:rsidR="00371804" w:rsidRDefault="00371804" w:rsidP="005E04D5">
      <w:pPr>
        <w:spacing w:after="120"/>
        <w:rPr>
          <w:rFonts w:ascii="Tahoma" w:hAnsi="Tahoma" w:cs="Tahoma"/>
          <w:b/>
          <w:bCs/>
          <w:sz w:val="28"/>
          <w:szCs w:val="28"/>
        </w:rPr>
      </w:pPr>
    </w:p>
    <w:p w14:paraId="5B46C085" w14:textId="77777777" w:rsidR="0067080E" w:rsidRDefault="0067080E" w:rsidP="005E04D5">
      <w:pPr>
        <w:spacing w:after="120"/>
        <w:rPr>
          <w:rFonts w:ascii="Tahoma" w:hAnsi="Tahoma" w:cs="Tahoma"/>
          <w:b/>
          <w:bCs/>
          <w:sz w:val="28"/>
          <w:szCs w:val="28"/>
        </w:rPr>
      </w:pPr>
    </w:p>
    <w:p w14:paraId="7E5945C3" w14:textId="77777777" w:rsidR="0067080E" w:rsidRDefault="0067080E" w:rsidP="005E04D5">
      <w:pPr>
        <w:spacing w:after="120"/>
        <w:rPr>
          <w:rFonts w:ascii="Tahoma" w:hAnsi="Tahoma" w:cs="Tahoma"/>
          <w:b/>
          <w:bCs/>
          <w:sz w:val="28"/>
          <w:szCs w:val="28"/>
        </w:rPr>
      </w:pPr>
    </w:p>
    <w:p w14:paraId="556D5389" w14:textId="77777777" w:rsidR="0067080E" w:rsidRDefault="0067080E" w:rsidP="005E04D5">
      <w:pPr>
        <w:spacing w:after="120"/>
        <w:rPr>
          <w:rFonts w:ascii="Tahoma" w:hAnsi="Tahoma" w:cs="Tahoma"/>
          <w:b/>
          <w:bCs/>
          <w:sz w:val="28"/>
          <w:szCs w:val="28"/>
        </w:rPr>
      </w:pPr>
    </w:p>
    <w:p w14:paraId="20DBB971" w14:textId="77777777" w:rsidR="0067080E" w:rsidRDefault="0067080E" w:rsidP="005E04D5">
      <w:pPr>
        <w:spacing w:after="120"/>
        <w:rPr>
          <w:rFonts w:ascii="Tahoma" w:hAnsi="Tahoma" w:cs="Tahoma"/>
          <w:b/>
          <w:bCs/>
          <w:sz w:val="28"/>
          <w:szCs w:val="28"/>
        </w:rPr>
      </w:pPr>
    </w:p>
    <w:p w14:paraId="6765F810" w14:textId="77777777" w:rsidR="0067080E" w:rsidRDefault="0067080E" w:rsidP="005E04D5">
      <w:pPr>
        <w:spacing w:after="120"/>
        <w:rPr>
          <w:rFonts w:ascii="Tahoma" w:hAnsi="Tahoma" w:cs="Tahoma"/>
          <w:b/>
          <w:bCs/>
          <w:sz w:val="28"/>
          <w:szCs w:val="28"/>
        </w:rPr>
      </w:pPr>
    </w:p>
    <w:p w14:paraId="37E2D1C6" w14:textId="77777777" w:rsidR="0067080E" w:rsidRDefault="0067080E" w:rsidP="005E04D5">
      <w:pPr>
        <w:spacing w:after="120"/>
        <w:rPr>
          <w:rFonts w:ascii="Tahoma" w:hAnsi="Tahoma" w:cs="Tahoma"/>
          <w:b/>
          <w:bCs/>
          <w:sz w:val="28"/>
          <w:szCs w:val="28"/>
        </w:rPr>
      </w:pPr>
    </w:p>
    <w:p w14:paraId="0B0340AB" w14:textId="77777777" w:rsidR="0067080E" w:rsidRDefault="0067080E" w:rsidP="005E04D5">
      <w:pPr>
        <w:spacing w:after="120"/>
        <w:rPr>
          <w:rFonts w:ascii="Tahoma" w:hAnsi="Tahoma" w:cs="Tahoma"/>
          <w:b/>
          <w:bCs/>
          <w:sz w:val="28"/>
          <w:szCs w:val="28"/>
        </w:rPr>
      </w:pPr>
    </w:p>
    <w:p w14:paraId="74B6402C" w14:textId="77777777" w:rsidR="0067080E" w:rsidRDefault="0067080E" w:rsidP="005E04D5">
      <w:pPr>
        <w:spacing w:after="120"/>
        <w:rPr>
          <w:rFonts w:ascii="Tahoma" w:hAnsi="Tahoma" w:cs="Tahoma"/>
          <w:b/>
          <w:bCs/>
          <w:sz w:val="28"/>
          <w:szCs w:val="28"/>
        </w:rPr>
      </w:pPr>
    </w:p>
    <w:p w14:paraId="49C15F1E" w14:textId="77777777" w:rsidR="0067080E" w:rsidRDefault="0067080E" w:rsidP="005E04D5">
      <w:pPr>
        <w:spacing w:after="120"/>
        <w:rPr>
          <w:rFonts w:ascii="Tahoma" w:hAnsi="Tahoma" w:cs="Tahoma"/>
          <w:b/>
          <w:bCs/>
          <w:sz w:val="28"/>
          <w:szCs w:val="28"/>
        </w:rPr>
      </w:pPr>
    </w:p>
    <w:p w14:paraId="12513E41" w14:textId="77777777" w:rsidR="0067080E" w:rsidRDefault="0067080E" w:rsidP="005E04D5">
      <w:pPr>
        <w:spacing w:after="120"/>
        <w:rPr>
          <w:rFonts w:ascii="Tahoma" w:hAnsi="Tahoma" w:cs="Tahoma"/>
          <w:b/>
          <w:bCs/>
          <w:sz w:val="28"/>
          <w:szCs w:val="28"/>
        </w:rPr>
      </w:pPr>
    </w:p>
    <w:p w14:paraId="684D3F57" w14:textId="77777777" w:rsidR="0067080E" w:rsidRDefault="0067080E" w:rsidP="005E04D5">
      <w:pPr>
        <w:spacing w:after="120"/>
        <w:rPr>
          <w:rFonts w:ascii="Tahoma" w:hAnsi="Tahoma" w:cs="Tahoma"/>
          <w:b/>
          <w:bCs/>
          <w:sz w:val="28"/>
          <w:szCs w:val="28"/>
        </w:rPr>
      </w:pPr>
    </w:p>
    <w:p w14:paraId="3C3AC8BA" w14:textId="77777777" w:rsidR="0067080E" w:rsidRDefault="0067080E" w:rsidP="005E04D5">
      <w:pPr>
        <w:spacing w:after="120"/>
        <w:rPr>
          <w:rFonts w:ascii="Tahoma" w:hAnsi="Tahoma" w:cs="Tahoma"/>
          <w:b/>
          <w:bCs/>
          <w:sz w:val="28"/>
          <w:szCs w:val="28"/>
        </w:rPr>
      </w:pPr>
    </w:p>
    <w:p w14:paraId="6D01813E" w14:textId="77777777" w:rsidR="0067080E" w:rsidRDefault="0067080E" w:rsidP="005E04D5">
      <w:pPr>
        <w:spacing w:after="120"/>
        <w:rPr>
          <w:rFonts w:ascii="Tahoma" w:hAnsi="Tahoma" w:cs="Tahoma"/>
          <w:b/>
          <w:bCs/>
          <w:sz w:val="28"/>
          <w:szCs w:val="28"/>
        </w:rPr>
      </w:pPr>
    </w:p>
    <w:p w14:paraId="32E259BB" w14:textId="77777777" w:rsidR="0067080E" w:rsidRDefault="0067080E" w:rsidP="005E04D5">
      <w:pPr>
        <w:spacing w:after="120"/>
        <w:rPr>
          <w:rFonts w:ascii="Tahoma" w:hAnsi="Tahoma" w:cs="Tahoma"/>
          <w:b/>
          <w:bCs/>
          <w:sz w:val="28"/>
          <w:szCs w:val="28"/>
        </w:rPr>
      </w:pPr>
    </w:p>
    <w:p w14:paraId="7EE10E81" w14:textId="0BCF7EF2" w:rsidR="00DE2239" w:rsidRPr="00DE2239" w:rsidRDefault="007E0B13" w:rsidP="005E04D5">
      <w:pPr>
        <w:spacing w:after="120"/>
        <w:rPr>
          <w:rFonts w:ascii="Tahoma" w:hAnsi="Tahoma" w:cs="Tahoma"/>
          <w:b/>
          <w:bCs/>
          <w:sz w:val="28"/>
          <w:szCs w:val="28"/>
        </w:rPr>
      </w:pPr>
      <w:r>
        <w:rPr>
          <w:rFonts w:ascii="Tahoma" w:hAnsi="Tahoma" w:cs="Tahoma"/>
          <w:b/>
          <w:bCs/>
          <w:sz w:val="28"/>
          <w:szCs w:val="28"/>
        </w:rPr>
        <w:lastRenderedPageBreak/>
        <w:t>O</w:t>
      </w:r>
      <w:r w:rsidR="00DE2239" w:rsidRPr="00DE2239">
        <w:rPr>
          <w:rFonts w:ascii="Tahoma" w:hAnsi="Tahoma" w:cs="Tahoma"/>
          <w:b/>
          <w:bCs/>
          <w:sz w:val="28"/>
          <w:szCs w:val="28"/>
        </w:rPr>
        <w:t xml:space="preserve">utcome: </w:t>
      </w:r>
      <w:r w:rsidR="009113B8">
        <w:rPr>
          <w:rFonts w:ascii="Tahoma" w:hAnsi="Tahoma" w:cs="Tahoma"/>
          <w:b/>
          <w:bCs/>
          <w:sz w:val="28"/>
          <w:szCs w:val="28"/>
        </w:rPr>
        <w:t>I need to be safe and feel safe</w:t>
      </w:r>
    </w:p>
    <w:p w14:paraId="6F67AF9A" w14:textId="1413B331" w:rsidR="005E04D5" w:rsidRPr="00C16B3D" w:rsidRDefault="00C16B3D" w:rsidP="005E04D5">
      <w:pPr>
        <w:spacing w:before="60" w:after="120"/>
        <w:rPr>
          <w:rFonts w:ascii="Tahoma" w:hAnsi="Tahoma" w:cs="Tahoma"/>
          <w:sz w:val="24"/>
          <w:szCs w:val="24"/>
        </w:rPr>
      </w:pPr>
      <w:r w:rsidRPr="0029433D">
        <w:rPr>
          <w:rFonts w:ascii="Tahoma" w:hAnsi="Tahoma" w:cs="Tahoma"/>
          <w:b/>
          <w:bCs/>
          <w:sz w:val="24"/>
          <w:szCs w:val="24"/>
        </w:rPr>
        <w:t>Overall aim:</w:t>
      </w:r>
      <w:r w:rsidRPr="00C16B3D">
        <w:rPr>
          <w:rFonts w:ascii="Tahoma" w:hAnsi="Tahoma" w:cs="Tahoma"/>
          <w:sz w:val="24"/>
          <w:szCs w:val="24"/>
        </w:rPr>
        <w:t xml:space="preserve"> </w:t>
      </w:r>
      <w:r w:rsidR="005E04D5" w:rsidRPr="00C16B3D">
        <w:rPr>
          <w:rFonts w:ascii="Tahoma" w:hAnsi="Tahoma" w:cs="Tahoma"/>
          <w:sz w:val="24"/>
          <w:szCs w:val="24"/>
        </w:rPr>
        <w:t xml:space="preserve">SEND system partners report that more individual children and young people accessing their services feel safe. </w:t>
      </w:r>
    </w:p>
    <w:tbl>
      <w:tblPr>
        <w:tblStyle w:val="TableGrid"/>
        <w:tblpPr w:leftFromText="181" w:rightFromText="181" w:vertAnchor="text" w:tblpY="1"/>
        <w:tblOverlap w:val="never"/>
        <w:tblW w:w="14029" w:type="dxa"/>
        <w:tblLook w:val="04A0" w:firstRow="1" w:lastRow="0" w:firstColumn="1" w:lastColumn="0" w:noHBand="0" w:noVBand="1"/>
      </w:tblPr>
      <w:tblGrid>
        <w:gridCol w:w="5665"/>
        <w:gridCol w:w="8364"/>
      </w:tblGrid>
      <w:tr w:rsidR="0055556C" w:rsidRPr="006A78BE" w14:paraId="269714EE" w14:textId="6715E37C" w:rsidTr="00371804">
        <w:trPr>
          <w:tblHeader/>
        </w:trPr>
        <w:tc>
          <w:tcPr>
            <w:tcW w:w="5665" w:type="dxa"/>
            <w:shd w:val="clear" w:color="auto" w:fill="B4C6E7" w:themeFill="accent1" w:themeFillTint="66"/>
          </w:tcPr>
          <w:p w14:paraId="79E96355" w14:textId="77777777" w:rsidR="0055556C" w:rsidRPr="000E1546" w:rsidRDefault="0055556C" w:rsidP="00371804">
            <w:pPr>
              <w:spacing w:before="60" w:after="60"/>
              <w:rPr>
                <w:rFonts w:ascii="Tahoma" w:hAnsi="Tahoma" w:cs="Tahoma"/>
                <w:b/>
                <w:bCs/>
                <w:sz w:val="24"/>
                <w:szCs w:val="24"/>
              </w:rPr>
            </w:pPr>
            <w:r w:rsidRPr="000E1546">
              <w:rPr>
                <w:rFonts w:ascii="Tahoma" w:hAnsi="Tahoma" w:cs="Tahoma"/>
                <w:b/>
                <w:bCs/>
                <w:sz w:val="24"/>
                <w:szCs w:val="24"/>
              </w:rPr>
              <w:t>We will…</w:t>
            </w:r>
          </w:p>
        </w:tc>
        <w:tc>
          <w:tcPr>
            <w:tcW w:w="8364" w:type="dxa"/>
            <w:shd w:val="clear" w:color="auto" w:fill="B4C6E7" w:themeFill="accent1" w:themeFillTint="66"/>
          </w:tcPr>
          <w:p w14:paraId="0994A553" w14:textId="77777777" w:rsidR="0055556C" w:rsidRPr="000E1546" w:rsidRDefault="0055556C" w:rsidP="00371804">
            <w:pPr>
              <w:spacing w:before="60" w:after="60"/>
              <w:rPr>
                <w:rFonts w:ascii="Tahoma" w:hAnsi="Tahoma" w:cs="Tahoma"/>
                <w:b/>
                <w:bCs/>
                <w:sz w:val="24"/>
                <w:szCs w:val="24"/>
              </w:rPr>
            </w:pPr>
            <w:r w:rsidRPr="000E1546">
              <w:rPr>
                <w:rFonts w:ascii="Tahoma" w:hAnsi="Tahoma" w:cs="Tahoma"/>
                <w:b/>
                <w:bCs/>
                <w:sz w:val="24"/>
                <w:szCs w:val="24"/>
              </w:rPr>
              <w:t>Intended impact</w:t>
            </w:r>
          </w:p>
        </w:tc>
      </w:tr>
      <w:tr w:rsidR="003C67AC" w:rsidRPr="006A78BE" w14:paraId="3922AB8E" w14:textId="09CB23BF" w:rsidTr="00371804">
        <w:trPr>
          <w:trHeight w:val="609"/>
        </w:trPr>
        <w:tc>
          <w:tcPr>
            <w:tcW w:w="5665" w:type="dxa"/>
            <w:vMerge w:val="restart"/>
            <w:shd w:val="clear" w:color="auto" w:fill="A8D08D" w:themeFill="accent6" w:themeFillTint="99"/>
          </w:tcPr>
          <w:p w14:paraId="0D0AB5A5" w14:textId="2632FED9" w:rsidR="003C67AC" w:rsidRPr="000E1546" w:rsidRDefault="003C67AC" w:rsidP="00371804">
            <w:pPr>
              <w:spacing w:before="60" w:after="60"/>
              <w:rPr>
                <w:rFonts w:ascii="Tahoma" w:hAnsi="Tahoma" w:cs="Tahoma"/>
                <w:b/>
                <w:bCs/>
                <w:sz w:val="24"/>
                <w:szCs w:val="24"/>
              </w:rPr>
            </w:pPr>
            <w:r w:rsidRPr="000E1546">
              <w:rPr>
                <w:rFonts w:ascii="Tahoma" w:hAnsi="Tahoma" w:cs="Tahoma"/>
                <w:b/>
                <w:bCs/>
                <w:sz w:val="24"/>
                <w:szCs w:val="24"/>
              </w:rPr>
              <w:t xml:space="preserve">Support children and young people with SEND attend education settings regularly. </w:t>
            </w:r>
          </w:p>
        </w:tc>
        <w:tc>
          <w:tcPr>
            <w:tcW w:w="8364" w:type="dxa"/>
          </w:tcPr>
          <w:p w14:paraId="6EE743D8" w14:textId="28422F93" w:rsidR="003C67AC" w:rsidRPr="000E1546" w:rsidRDefault="003C67AC" w:rsidP="00371804">
            <w:pPr>
              <w:spacing w:before="60" w:after="60"/>
              <w:rPr>
                <w:rFonts w:ascii="Tahoma" w:hAnsi="Tahoma" w:cs="Tahoma"/>
                <w:b/>
                <w:bCs/>
                <w:sz w:val="24"/>
                <w:szCs w:val="24"/>
              </w:rPr>
            </w:pPr>
            <w:r w:rsidRPr="000E1546">
              <w:rPr>
                <w:rFonts w:ascii="Tahoma" w:hAnsi="Tahoma" w:cs="Tahoma"/>
                <w:b/>
                <w:bCs/>
                <w:sz w:val="24"/>
                <w:szCs w:val="24"/>
              </w:rPr>
              <w:t xml:space="preserve">Reduce the proportion of </w:t>
            </w:r>
            <w:r w:rsidR="00D60F38" w:rsidRPr="000E1546">
              <w:rPr>
                <w:rFonts w:ascii="Tahoma" w:hAnsi="Tahoma" w:cs="Tahoma"/>
                <w:b/>
                <w:bCs/>
                <w:sz w:val="24"/>
                <w:szCs w:val="24"/>
              </w:rPr>
              <w:t xml:space="preserve">children and young people </w:t>
            </w:r>
            <w:r w:rsidRPr="000E1546">
              <w:rPr>
                <w:rFonts w:ascii="Tahoma" w:hAnsi="Tahoma" w:cs="Tahoma"/>
                <w:b/>
                <w:bCs/>
                <w:sz w:val="24"/>
                <w:szCs w:val="24"/>
              </w:rPr>
              <w:t>with SEND who are Persistently absence or Severely Persistent.</w:t>
            </w:r>
          </w:p>
        </w:tc>
      </w:tr>
      <w:tr w:rsidR="00C952E7" w:rsidRPr="006A78BE" w14:paraId="31516CD9" w14:textId="77777777" w:rsidTr="00371804">
        <w:trPr>
          <w:trHeight w:val="592"/>
        </w:trPr>
        <w:tc>
          <w:tcPr>
            <w:tcW w:w="5665" w:type="dxa"/>
            <w:vMerge/>
            <w:shd w:val="clear" w:color="auto" w:fill="A8D08D" w:themeFill="accent6" w:themeFillTint="99"/>
          </w:tcPr>
          <w:p w14:paraId="29C9C87F" w14:textId="77777777" w:rsidR="00C952E7" w:rsidRPr="000E1546" w:rsidRDefault="00C952E7" w:rsidP="00371804">
            <w:pPr>
              <w:spacing w:before="60" w:after="60"/>
              <w:rPr>
                <w:rFonts w:ascii="Tahoma" w:hAnsi="Tahoma" w:cs="Tahoma"/>
                <w:b/>
                <w:bCs/>
                <w:sz w:val="24"/>
                <w:szCs w:val="24"/>
              </w:rPr>
            </w:pPr>
          </w:p>
        </w:tc>
        <w:tc>
          <w:tcPr>
            <w:tcW w:w="8364" w:type="dxa"/>
          </w:tcPr>
          <w:p w14:paraId="3D1D8A5A" w14:textId="4C73372B" w:rsidR="00C952E7" w:rsidRPr="000E1546" w:rsidRDefault="00C952E7" w:rsidP="00371804">
            <w:pPr>
              <w:spacing w:before="60" w:after="60"/>
              <w:rPr>
                <w:rFonts w:ascii="Tahoma" w:hAnsi="Tahoma" w:cs="Tahoma"/>
                <w:b/>
                <w:bCs/>
                <w:sz w:val="24"/>
                <w:szCs w:val="24"/>
              </w:rPr>
            </w:pPr>
            <w:r w:rsidRPr="000E1546">
              <w:rPr>
                <w:rFonts w:ascii="Tahoma" w:hAnsi="Tahoma" w:cs="Tahoma"/>
                <w:b/>
                <w:bCs/>
                <w:sz w:val="24"/>
                <w:szCs w:val="24"/>
              </w:rPr>
              <w:t>Reduce the numbers of children and young people with SEND who are permanently excluded from education settings.</w:t>
            </w:r>
          </w:p>
        </w:tc>
      </w:tr>
      <w:tr w:rsidR="0075085C" w:rsidRPr="006A78BE" w14:paraId="214EDC97" w14:textId="44F9A1EE" w:rsidTr="00371804">
        <w:trPr>
          <w:trHeight w:val="560"/>
        </w:trPr>
        <w:tc>
          <w:tcPr>
            <w:tcW w:w="5665" w:type="dxa"/>
            <w:vMerge w:val="restart"/>
            <w:shd w:val="clear" w:color="auto" w:fill="A8D08D" w:themeFill="accent6" w:themeFillTint="99"/>
          </w:tcPr>
          <w:p w14:paraId="021C4A9F" w14:textId="47D07039" w:rsidR="0075085C" w:rsidRPr="000E1546" w:rsidRDefault="0075085C" w:rsidP="00371804">
            <w:pPr>
              <w:spacing w:before="60" w:after="60"/>
              <w:rPr>
                <w:rFonts w:ascii="Tahoma" w:hAnsi="Tahoma" w:cs="Tahoma"/>
                <w:b/>
                <w:bCs/>
                <w:sz w:val="24"/>
                <w:szCs w:val="24"/>
              </w:rPr>
            </w:pPr>
            <w:r w:rsidRPr="000E1546">
              <w:rPr>
                <w:rFonts w:ascii="Tahoma" w:hAnsi="Tahoma" w:cs="Tahoma"/>
                <w:b/>
                <w:bCs/>
                <w:sz w:val="24"/>
                <w:szCs w:val="24"/>
              </w:rPr>
              <w:t xml:space="preserve">Work to ensure that more children and young people report that they feel safe in school and their community.  </w:t>
            </w:r>
          </w:p>
        </w:tc>
        <w:tc>
          <w:tcPr>
            <w:tcW w:w="8364" w:type="dxa"/>
          </w:tcPr>
          <w:p w14:paraId="126755AF" w14:textId="2B872B05" w:rsidR="0075085C" w:rsidRPr="000E1546" w:rsidRDefault="0075085C" w:rsidP="00371804">
            <w:pPr>
              <w:spacing w:before="60" w:after="60"/>
              <w:rPr>
                <w:rFonts w:ascii="Tahoma" w:hAnsi="Tahoma" w:cs="Tahoma"/>
                <w:b/>
                <w:bCs/>
                <w:color w:val="FF0000"/>
                <w:sz w:val="24"/>
                <w:szCs w:val="24"/>
              </w:rPr>
            </w:pPr>
            <w:r w:rsidRPr="000E1546">
              <w:rPr>
                <w:rFonts w:ascii="Tahoma" w:hAnsi="Tahoma" w:cs="Tahoma"/>
                <w:b/>
                <w:bCs/>
                <w:sz w:val="24"/>
                <w:szCs w:val="24"/>
              </w:rPr>
              <w:t>More children and young people report that they feel safer in school and their community.</w:t>
            </w:r>
          </w:p>
        </w:tc>
      </w:tr>
      <w:tr w:rsidR="0075085C" w:rsidRPr="006A78BE" w14:paraId="5FD0D6A4" w14:textId="77777777" w:rsidTr="00371804">
        <w:trPr>
          <w:trHeight w:val="541"/>
        </w:trPr>
        <w:tc>
          <w:tcPr>
            <w:tcW w:w="5665" w:type="dxa"/>
            <w:vMerge/>
          </w:tcPr>
          <w:p w14:paraId="71D14682" w14:textId="77777777" w:rsidR="0075085C" w:rsidRPr="000E1546" w:rsidRDefault="0075085C" w:rsidP="00371804">
            <w:pPr>
              <w:spacing w:before="60" w:after="60"/>
              <w:rPr>
                <w:rFonts w:ascii="Tahoma" w:hAnsi="Tahoma" w:cs="Tahoma"/>
                <w:b/>
                <w:bCs/>
                <w:sz w:val="24"/>
                <w:szCs w:val="24"/>
              </w:rPr>
            </w:pPr>
          </w:p>
        </w:tc>
        <w:tc>
          <w:tcPr>
            <w:tcW w:w="8364" w:type="dxa"/>
          </w:tcPr>
          <w:p w14:paraId="048AE71C" w14:textId="2127F3A7" w:rsidR="0075085C" w:rsidRPr="000E1546" w:rsidRDefault="0075085C" w:rsidP="00371804">
            <w:pPr>
              <w:spacing w:before="60" w:after="60"/>
              <w:rPr>
                <w:rFonts w:ascii="Tahoma" w:hAnsi="Tahoma" w:cs="Tahoma"/>
                <w:b/>
                <w:bCs/>
                <w:sz w:val="24"/>
                <w:szCs w:val="24"/>
              </w:rPr>
            </w:pPr>
            <w:r w:rsidRPr="000E1546">
              <w:rPr>
                <w:rFonts w:ascii="Tahoma" w:hAnsi="Tahoma" w:cs="Tahoma"/>
                <w:b/>
                <w:bCs/>
                <w:sz w:val="24"/>
                <w:szCs w:val="24"/>
              </w:rPr>
              <w:t xml:space="preserve">Issues leading to the disproportionality of children and young people with SEND open to the Youth Justice Service are addressed to reduce numbers. </w:t>
            </w:r>
          </w:p>
        </w:tc>
      </w:tr>
      <w:tr w:rsidR="0055556C" w:rsidRPr="006A78BE" w14:paraId="26226600" w14:textId="77777777" w:rsidTr="00371804">
        <w:trPr>
          <w:trHeight w:val="320"/>
        </w:trPr>
        <w:tc>
          <w:tcPr>
            <w:tcW w:w="5665" w:type="dxa"/>
            <w:vMerge/>
          </w:tcPr>
          <w:p w14:paraId="72B9A998" w14:textId="77777777" w:rsidR="0055556C" w:rsidRPr="000E1546" w:rsidRDefault="0055556C" w:rsidP="00371804">
            <w:pPr>
              <w:spacing w:before="60" w:after="60"/>
              <w:rPr>
                <w:rFonts w:ascii="Tahoma" w:hAnsi="Tahoma" w:cs="Tahoma"/>
                <w:b/>
                <w:bCs/>
                <w:sz w:val="24"/>
                <w:szCs w:val="24"/>
              </w:rPr>
            </w:pPr>
          </w:p>
        </w:tc>
        <w:tc>
          <w:tcPr>
            <w:tcW w:w="8364" w:type="dxa"/>
          </w:tcPr>
          <w:p w14:paraId="57AC16D7" w14:textId="0C3086F6" w:rsidR="0055556C" w:rsidRPr="000E1546" w:rsidRDefault="00B16317" w:rsidP="00371804">
            <w:pPr>
              <w:spacing w:before="60" w:after="60"/>
              <w:rPr>
                <w:rFonts w:ascii="Tahoma" w:hAnsi="Tahoma" w:cs="Tahoma"/>
                <w:b/>
                <w:bCs/>
                <w:color w:val="FF0000"/>
                <w:sz w:val="24"/>
                <w:szCs w:val="24"/>
              </w:rPr>
            </w:pPr>
            <w:r w:rsidRPr="000E1546">
              <w:rPr>
                <w:rFonts w:ascii="Tahoma" w:hAnsi="Tahoma" w:cs="Tahoma"/>
                <w:b/>
                <w:bCs/>
                <w:sz w:val="24"/>
                <w:szCs w:val="24"/>
              </w:rPr>
              <w:t>Improve the partnership’s understanding about why children and young people with SEND (especially EHCPs) are disproportionately represented in those open to Children’s Social Care.</w:t>
            </w:r>
          </w:p>
        </w:tc>
      </w:tr>
    </w:tbl>
    <w:p w14:paraId="5B124353" w14:textId="77777777" w:rsidR="00371804" w:rsidRDefault="00371804" w:rsidP="00012056">
      <w:pPr>
        <w:spacing w:after="0"/>
        <w:rPr>
          <w:rFonts w:ascii="Tahoma" w:hAnsi="Tahoma" w:cs="Tahoma"/>
          <w:b/>
          <w:bCs/>
          <w:sz w:val="28"/>
          <w:szCs w:val="28"/>
        </w:rPr>
      </w:pPr>
    </w:p>
    <w:p w14:paraId="34F11C67" w14:textId="77777777" w:rsidR="000E1546" w:rsidRDefault="000E1546" w:rsidP="00012056">
      <w:pPr>
        <w:spacing w:after="0"/>
        <w:rPr>
          <w:rFonts w:ascii="Tahoma" w:hAnsi="Tahoma" w:cs="Tahoma"/>
          <w:b/>
          <w:bCs/>
          <w:sz w:val="28"/>
          <w:szCs w:val="28"/>
        </w:rPr>
      </w:pPr>
    </w:p>
    <w:p w14:paraId="1C7C2A2E" w14:textId="77777777" w:rsidR="000E1546" w:rsidRDefault="000E1546" w:rsidP="00012056">
      <w:pPr>
        <w:spacing w:after="0"/>
        <w:rPr>
          <w:rFonts w:ascii="Tahoma" w:hAnsi="Tahoma" w:cs="Tahoma"/>
          <w:b/>
          <w:bCs/>
          <w:sz w:val="28"/>
          <w:szCs w:val="28"/>
        </w:rPr>
      </w:pPr>
    </w:p>
    <w:p w14:paraId="3974C746" w14:textId="77777777" w:rsidR="000E1546" w:rsidRDefault="000E1546" w:rsidP="00012056">
      <w:pPr>
        <w:spacing w:after="0"/>
        <w:rPr>
          <w:rFonts w:ascii="Tahoma" w:hAnsi="Tahoma" w:cs="Tahoma"/>
          <w:b/>
          <w:bCs/>
          <w:sz w:val="28"/>
          <w:szCs w:val="28"/>
        </w:rPr>
      </w:pPr>
    </w:p>
    <w:p w14:paraId="332E843C" w14:textId="77777777" w:rsidR="000E1546" w:rsidRDefault="000E1546" w:rsidP="00012056">
      <w:pPr>
        <w:spacing w:after="0"/>
        <w:rPr>
          <w:rFonts w:ascii="Tahoma" w:hAnsi="Tahoma" w:cs="Tahoma"/>
          <w:b/>
          <w:bCs/>
          <w:sz w:val="28"/>
          <w:szCs w:val="28"/>
        </w:rPr>
      </w:pPr>
    </w:p>
    <w:p w14:paraId="31E12A6F" w14:textId="77777777" w:rsidR="000E1546" w:rsidRDefault="000E1546" w:rsidP="00012056">
      <w:pPr>
        <w:spacing w:after="0"/>
        <w:rPr>
          <w:rFonts w:ascii="Tahoma" w:hAnsi="Tahoma" w:cs="Tahoma"/>
          <w:b/>
          <w:bCs/>
          <w:sz w:val="28"/>
          <w:szCs w:val="28"/>
        </w:rPr>
      </w:pPr>
    </w:p>
    <w:p w14:paraId="0D962A1E" w14:textId="77777777" w:rsidR="000E1546" w:rsidRDefault="000E1546" w:rsidP="00012056">
      <w:pPr>
        <w:spacing w:after="0"/>
        <w:rPr>
          <w:rFonts w:ascii="Tahoma" w:hAnsi="Tahoma" w:cs="Tahoma"/>
          <w:b/>
          <w:bCs/>
          <w:sz w:val="28"/>
          <w:szCs w:val="28"/>
        </w:rPr>
      </w:pPr>
    </w:p>
    <w:p w14:paraId="5EC5D4FB" w14:textId="77777777" w:rsidR="000E1546" w:rsidRDefault="000E1546" w:rsidP="00012056">
      <w:pPr>
        <w:spacing w:after="0"/>
        <w:rPr>
          <w:rFonts w:ascii="Tahoma" w:hAnsi="Tahoma" w:cs="Tahoma"/>
          <w:b/>
          <w:bCs/>
          <w:sz w:val="28"/>
          <w:szCs w:val="28"/>
        </w:rPr>
      </w:pPr>
    </w:p>
    <w:p w14:paraId="1F76A93D" w14:textId="77777777" w:rsidR="000E1546" w:rsidRDefault="000E1546" w:rsidP="00012056">
      <w:pPr>
        <w:spacing w:after="0"/>
        <w:rPr>
          <w:rFonts w:ascii="Tahoma" w:hAnsi="Tahoma" w:cs="Tahoma"/>
          <w:b/>
          <w:bCs/>
          <w:sz w:val="28"/>
          <w:szCs w:val="28"/>
        </w:rPr>
      </w:pPr>
    </w:p>
    <w:p w14:paraId="182A1127" w14:textId="77777777" w:rsidR="000E1546" w:rsidRDefault="000E1546" w:rsidP="00012056">
      <w:pPr>
        <w:spacing w:after="0"/>
        <w:rPr>
          <w:rFonts w:ascii="Tahoma" w:hAnsi="Tahoma" w:cs="Tahoma"/>
          <w:b/>
          <w:bCs/>
          <w:sz w:val="28"/>
          <w:szCs w:val="28"/>
        </w:rPr>
      </w:pPr>
    </w:p>
    <w:p w14:paraId="03671D7A" w14:textId="16126751" w:rsidR="008E094C" w:rsidRDefault="008E094C" w:rsidP="00012056">
      <w:pPr>
        <w:spacing w:after="0"/>
        <w:rPr>
          <w:rFonts w:ascii="Tahoma" w:hAnsi="Tahoma" w:cs="Tahoma"/>
          <w:b/>
          <w:bCs/>
          <w:sz w:val="28"/>
          <w:szCs w:val="28"/>
        </w:rPr>
      </w:pPr>
      <w:r>
        <w:rPr>
          <w:rFonts w:ascii="Tahoma" w:hAnsi="Tahoma" w:cs="Tahoma"/>
          <w:b/>
          <w:bCs/>
          <w:sz w:val="28"/>
          <w:szCs w:val="28"/>
        </w:rPr>
        <w:lastRenderedPageBreak/>
        <w:t>O</w:t>
      </w:r>
      <w:r w:rsidRPr="00DE2239">
        <w:rPr>
          <w:rFonts w:ascii="Tahoma" w:hAnsi="Tahoma" w:cs="Tahoma"/>
          <w:b/>
          <w:bCs/>
          <w:sz w:val="28"/>
          <w:szCs w:val="28"/>
        </w:rPr>
        <w:t xml:space="preserve">utcome: </w:t>
      </w:r>
      <w:r>
        <w:rPr>
          <w:rFonts w:ascii="Tahoma" w:hAnsi="Tahoma" w:cs="Tahoma"/>
          <w:b/>
          <w:bCs/>
          <w:sz w:val="28"/>
          <w:szCs w:val="28"/>
        </w:rPr>
        <w:t>I need to be accepted and valued by people I trust</w:t>
      </w:r>
    </w:p>
    <w:p w14:paraId="2930A423" w14:textId="77777777" w:rsidR="00EE3624" w:rsidRPr="000E5D24" w:rsidRDefault="00EE3624" w:rsidP="00012056">
      <w:pPr>
        <w:spacing w:after="0"/>
        <w:rPr>
          <w:rFonts w:ascii="Tahoma" w:hAnsi="Tahoma" w:cs="Tahoma"/>
          <w:b/>
          <w:bCs/>
          <w:sz w:val="12"/>
          <w:szCs w:val="12"/>
        </w:rPr>
      </w:pPr>
    </w:p>
    <w:p w14:paraId="2A1C213E" w14:textId="230D4489" w:rsidR="008E094C" w:rsidRDefault="008E094C" w:rsidP="00012056">
      <w:pPr>
        <w:spacing w:after="0"/>
        <w:rPr>
          <w:rFonts w:ascii="Tahoma" w:hAnsi="Tahoma" w:cs="Tahoma"/>
          <w:sz w:val="24"/>
          <w:szCs w:val="24"/>
        </w:rPr>
      </w:pPr>
      <w:r w:rsidRPr="2ACD509C">
        <w:rPr>
          <w:rFonts w:ascii="Tahoma" w:hAnsi="Tahoma" w:cs="Tahoma"/>
          <w:b/>
          <w:bCs/>
          <w:sz w:val="24"/>
          <w:szCs w:val="24"/>
        </w:rPr>
        <w:t>Overall aim:</w:t>
      </w:r>
      <w:r w:rsidRPr="2ACD509C">
        <w:rPr>
          <w:rFonts w:ascii="Tahoma" w:hAnsi="Tahoma" w:cs="Tahoma"/>
          <w:sz w:val="24"/>
          <w:szCs w:val="24"/>
        </w:rPr>
        <w:t xml:space="preserve">  Children and young people report that they have more positive relationships in their lives. </w:t>
      </w:r>
    </w:p>
    <w:p w14:paraId="2AB3C6D8" w14:textId="77777777" w:rsidR="00EE3624" w:rsidRPr="000E5D24" w:rsidRDefault="00EE3624" w:rsidP="00012056">
      <w:pPr>
        <w:spacing w:after="0"/>
        <w:rPr>
          <w:rFonts w:ascii="Tahoma" w:hAnsi="Tahoma" w:cs="Tahoma"/>
          <w:sz w:val="12"/>
          <w:szCs w:val="12"/>
        </w:rPr>
      </w:pPr>
    </w:p>
    <w:tbl>
      <w:tblPr>
        <w:tblStyle w:val="TableGrid"/>
        <w:tblpPr w:leftFromText="180" w:rightFromText="180" w:vertAnchor="text" w:tblpY="1"/>
        <w:tblOverlap w:val="never"/>
        <w:tblW w:w="14029" w:type="dxa"/>
        <w:tblLook w:val="04A0" w:firstRow="1" w:lastRow="0" w:firstColumn="1" w:lastColumn="0" w:noHBand="0" w:noVBand="1"/>
      </w:tblPr>
      <w:tblGrid>
        <w:gridCol w:w="5665"/>
        <w:gridCol w:w="8364"/>
      </w:tblGrid>
      <w:tr w:rsidR="0055556C" w:rsidRPr="00BA1B79" w14:paraId="2B8523C8" w14:textId="77777777" w:rsidTr="00371804">
        <w:trPr>
          <w:trHeight w:val="416"/>
        </w:trPr>
        <w:tc>
          <w:tcPr>
            <w:tcW w:w="5665" w:type="dxa"/>
            <w:shd w:val="clear" w:color="auto" w:fill="F7CAAC" w:themeFill="accent2" w:themeFillTint="66"/>
          </w:tcPr>
          <w:p w14:paraId="32EE7E1E" w14:textId="77777777" w:rsidR="0055556C" w:rsidRPr="000E1546" w:rsidRDefault="0055556C" w:rsidP="00371804">
            <w:pPr>
              <w:spacing w:before="60" w:after="60"/>
              <w:rPr>
                <w:rFonts w:ascii="Tahoma" w:hAnsi="Tahoma" w:cs="Tahoma"/>
                <w:b/>
                <w:bCs/>
                <w:sz w:val="24"/>
                <w:szCs w:val="24"/>
              </w:rPr>
            </w:pPr>
            <w:r w:rsidRPr="000E1546">
              <w:rPr>
                <w:rFonts w:ascii="Tahoma" w:hAnsi="Tahoma" w:cs="Tahoma"/>
                <w:b/>
                <w:bCs/>
                <w:sz w:val="24"/>
                <w:szCs w:val="24"/>
              </w:rPr>
              <w:t>We will…</w:t>
            </w:r>
          </w:p>
        </w:tc>
        <w:tc>
          <w:tcPr>
            <w:tcW w:w="8364" w:type="dxa"/>
            <w:shd w:val="clear" w:color="auto" w:fill="F7CAAC" w:themeFill="accent2" w:themeFillTint="66"/>
          </w:tcPr>
          <w:p w14:paraId="02692350" w14:textId="77777777" w:rsidR="0055556C" w:rsidRPr="000E1546" w:rsidRDefault="0055556C" w:rsidP="00371804">
            <w:pPr>
              <w:spacing w:before="60" w:after="60"/>
              <w:rPr>
                <w:rFonts w:ascii="Tahoma" w:hAnsi="Tahoma" w:cs="Tahoma"/>
                <w:b/>
                <w:bCs/>
                <w:sz w:val="24"/>
                <w:szCs w:val="24"/>
              </w:rPr>
            </w:pPr>
            <w:r w:rsidRPr="000E1546">
              <w:rPr>
                <w:rFonts w:ascii="Tahoma" w:hAnsi="Tahoma" w:cs="Tahoma"/>
                <w:b/>
                <w:bCs/>
                <w:sz w:val="24"/>
                <w:szCs w:val="24"/>
              </w:rPr>
              <w:t>Intended impact</w:t>
            </w:r>
          </w:p>
        </w:tc>
      </w:tr>
      <w:tr w:rsidR="001232B2" w:rsidRPr="006A78BE" w14:paraId="4D388C5F" w14:textId="77777777" w:rsidTr="00371804">
        <w:trPr>
          <w:trHeight w:val="567"/>
        </w:trPr>
        <w:tc>
          <w:tcPr>
            <w:tcW w:w="5665" w:type="dxa"/>
            <w:vMerge w:val="restart"/>
            <w:shd w:val="clear" w:color="auto" w:fill="A8D08D" w:themeFill="accent6" w:themeFillTint="99"/>
          </w:tcPr>
          <w:p w14:paraId="5DDCCD7C" w14:textId="2ED35D1D" w:rsidR="001232B2" w:rsidRPr="000E1546" w:rsidRDefault="001232B2" w:rsidP="00371804">
            <w:pPr>
              <w:spacing w:before="60" w:after="60"/>
              <w:rPr>
                <w:rFonts w:ascii="Tahoma" w:hAnsi="Tahoma" w:cs="Tahoma"/>
                <w:b/>
                <w:bCs/>
                <w:sz w:val="24"/>
                <w:szCs w:val="24"/>
              </w:rPr>
            </w:pPr>
            <w:r w:rsidRPr="000E1546">
              <w:rPr>
                <w:rFonts w:ascii="Tahoma" w:hAnsi="Tahoma" w:cs="Tahoma"/>
                <w:b/>
                <w:bCs/>
                <w:sz w:val="24"/>
                <w:szCs w:val="24"/>
              </w:rPr>
              <w:t xml:space="preserve">Ensure that more of our workforce across the local area SEND partnership are knowledgeable, confident and have the right skills to understand and meet the needs of children and young people with SEND. </w:t>
            </w:r>
          </w:p>
        </w:tc>
        <w:tc>
          <w:tcPr>
            <w:tcW w:w="8364" w:type="dxa"/>
          </w:tcPr>
          <w:p w14:paraId="7AC40674" w14:textId="569F7A50" w:rsidR="001232B2" w:rsidRPr="000E1546" w:rsidRDefault="001232B2" w:rsidP="00371804">
            <w:pPr>
              <w:spacing w:before="60" w:after="60"/>
              <w:rPr>
                <w:rFonts w:ascii="Tahoma" w:hAnsi="Tahoma" w:cs="Tahoma"/>
                <w:b/>
                <w:bCs/>
                <w:sz w:val="24"/>
                <w:szCs w:val="24"/>
              </w:rPr>
            </w:pPr>
            <w:r w:rsidRPr="000E1546">
              <w:rPr>
                <w:rFonts w:ascii="Tahoma" w:hAnsi="Tahoma" w:cs="Tahoma"/>
                <w:b/>
                <w:bCs/>
                <w:sz w:val="24"/>
                <w:szCs w:val="24"/>
              </w:rPr>
              <w:t>A skilled and knowledgeable workforce is available, which can support and meet the needs of children and young people with SEND.</w:t>
            </w:r>
          </w:p>
        </w:tc>
      </w:tr>
      <w:tr w:rsidR="001232B2" w:rsidRPr="006A78BE" w14:paraId="1DE466DF" w14:textId="77777777" w:rsidTr="00371804">
        <w:trPr>
          <w:trHeight w:val="919"/>
        </w:trPr>
        <w:tc>
          <w:tcPr>
            <w:tcW w:w="5665" w:type="dxa"/>
            <w:vMerge/>
            <w:tcBorders>
              <w:bottom w:val="single" w:sz="4" w:space="0" w:color="auto"/>
            </w:tcBorders>
            <w:shd w:val="clear" w:color="auto" w:fill="A8D08D" w:themeFill="accent6" w:themeFillTint="99"/>
          </w:tcPr>
          <w:p w14:paraId="4C778939" w14:textId="77777777" w:rsidR="001232B2" w:rsidRPr="000E1546" w:rsidRDefault="001232B2" w:rsidP="00371804">
            <w:pPr>
              <w:spacing w:before="60" w:after="60"/>
              <w:rPr>
                <w:rFonts w:ascii="Tahoma" w:hAnsi="Tahoma" w:cs="Tahoma"/>
                <w:b/>
                <w:bCs/>
                <w:sz w:val="24"/>
                <w:szCs w:val="24"/>
              </w:rPr>
            </w:pPr>
          </w:p>
        </w:tc>
        <w:tc>
          <w:tcPr>
            <w:tcW w:w="8364" w:type="dxa"/>
          </w:tcPr>
          <w:p w14:paraId="20D81D2F" w14:textId="3C6F2B06" w:rsidR="001232B2" w:rsidRPr="000E1546" w:rsidRDefault="001232B2" w:rsidP="00371804">
            <w:pPr>
              <w:spacing w:before="60" w:after="60"/>
              <w:rPr>
                <w:rFonts w:ascii="Tahoma" w:hAnsi="Tahoma" w:cs="Tahoma"/>
                <w:b/>
                <w:bCs/>
                <w:sz w:val="24"/>
                <w:szCs w:val="24"/>
              </w:rPr>
            </w:pPr>
            <w:r w:rsidRPr="000E1546">
              <w:rPr>
                <w:rFonts w:ascii="Tahoma" w:hAnsi="Tahoma" w:cs="Tahoma"/>
                <w:b/>
                <w:bCs/>
                <w:sz w:val="24"/>
                <w:szCs w:val="24"/>
              </w:rPr>
              <w:t>Actions to be confirmed as part of this year’s annual delivery plan with an initial focus on scoping and understanding what is currently available and promoting what is available across our workforce.</w:t>
            </w:r>
          </w:p>
        </w:tc>
      </w:tr>
      <w:tr w:rsidR="007D2437" w:rsidRPr="006A78BE" w14:paraId="7390DB2F" w14:textId="77777777" w:rsidTr="00371804">
        <w:trPr>
          <w:trHeight w:val="821"/>
        </w:trPr>
        <w:tc>
          <w:tcPr>
            <w:tcW w:w="5665" w:type="dxa"/>
            <w:shd w:val="clear" w:color="auto" w:fill="A8D08D" w:themeFill="accent6" w:themeFillTint="99"/>
          </w:tcPr>
          <w:p w14:paraId="0DC464E8" w14:textId="4A382050" w:rsidR="007D2437" w:rsidRPr="000E1546" w:rsidRDefault="007D2437" w:rsidP="00371804">
            <w:pPr>
              <w:spacing w:before="60" w:after="60"/>
              <w:rPr>
                <w:rFonts w:ascii="Tahoma" w:hAnsi="Tahoma" w:cs="Tahoma"/>
                <w:b/>
                <w:bCs/>
                <w:sz w:val="24"/>
                <w:szCs w:val="24"/>
              </w:rPr>
            </w:pPr>
            <w:r w:rsidRPr="000E1546">
              <w:rPr>
                <w:rFonts w:ascii="Tahoma" w:hAnsi="Tahoma" w:cs="Tahoma"/>
                <w:b/>
                <w:bCs/>
                <w:sz w:val="24"/>
                <w:szCs w:val="24"/>
              </w:rPr>
              <w:t>Work with all local area partner organisations across education, health and social care will make reasonable adjustments to include children and young people with SEND and their families.</w:t>
            </w:r>
          </w:p>
        </w:tc>
        <w:tc>
          <w:tcPr>
            <w:tcW w:w="8364" w:type="dxa"/>
          </w:tcPr>
          <w:p w14:paraId="425FE2E9" w14:textId="663C679D" w:rsidR="007D2437" w:rsidRPr="000E1546" w:rsidRDefault="007D2437" w:rsidP="00371804">
            <w:pPr>
              <w:spacing w:before="60" w:after="60"/>
              <w:rPr>
                <w:rFonts w:ascii="Tahoma" w:hAnsi="Tahoma" w:cs="Tahoma"/>
                <w:b/>
                <w:bCs/>
                <w:sz w:val="24"/>
                <w:szCs w:val="24"/>
              </w:rPr>
            </w:pPr>
            <w:r w:rsidRPr="000E1546">
              <w:rPr>
                <w:rFonts w:ascii="Tahoma" w:hAnsi="Tahoma" w:cs="Tahoma"/>
                <w:b/>
                <w:bCs/>
                <w:sz w:val="24"/>
                <w:szCs w:val="24"/>
              </w:rPr>
              <w:t>Improved access to education for children and young people pupils with SEND to ensure equality of opportunity, participation in society, access to employment opportunities and inclusion within mainstream and specialist education settings.</w:t>
            </w:r>
          </w:p>
        </w:tc>
      </w:tr>
      <w:tr w:rsidR="007D2437" w:rsidRPr="006A78BE" w14:paraId="7E5A5591" w14:textId="77777777" w:rsidTr="00371804">
        <w:trPr>
          <w:trHeight w:val="558"/>
          <w:tblHeader/>
        </w:trPr>
        <w:tc>
          <w:tcPr>
            <w:tcW w:w="5665" w:type="dxa"/>
            <w:shd w:val="clear" w:color="auto" w:fill="8EAADB" w:themeFill="accent1" w:themeFillTint="99"/>
          </w:tcPr>
          <w:p w14:paraId="7D3889D9" w14:textId="0DECF91C" w:rsidR="007D2437" w:rsidRPr="000E1546" w:rsidRDefault="007D2437" w:rsidP="00371804">
            <w:pPr>
              <w:spacing w:before="60" w:after="60"/>
              <w:rPr>
                <w:rFonts w:ascii="Tahoma" w:hAnsi="Tahoma" w:cs="Tahoma"/>
                <w:b/>
                <w:bCs/>
                <w:sz w:val="24"/>
                <w:szCs w:val="24"/>
              </w:rPr>
            </w:pPr>
            <w:r w:rsidRPr="000E1546">
              <w:rPr>
                <w:rFonts w:ascii="Tahoma" w:hAnsi="Tahoma" w:cs="Tahoma"/>
                <w:b/>
                <w:bCs/>
                <w:sz w:val="24"/>
                <w:szCs w:val="24"/>
              </w:rPr>
              <w:t xml:space="preserve">Facilitate district level discussion about inclusion for children and young people with SEND in education settings in Nottinghamshire. </w:t>
            </w:r>
          </w:p>
        </w:tc>
        <w:tc>
          <w:tcPr>
            <w:tcW w:w="8364" w:type="dxa"/>
          </w:tcPr>
          <w:p w14:paraId="7D0D3294" w14:textId="571D7013" w:rsidR="007D2437" w:rsidRPr="000E1546" w:rsidRDefault="007D2437" w:rsidP="00371804">
            <w:pPr>
              <w:spacing w:before="60" w:after="60"/>
              <w:rPr>
                <w:rFonts w:ascii="Tahoma" w:hAnsi="Tahoma" w:cs="Tahoma"/>
                <w:b/>
                <w:bCs/>
                <w:sz w:val="24"/>
                <w:szCs w:val="24"/>
              </w:rPr>
            </w:pPr>
            <w:r w:rsidRPr="000E1546">
              <w:rPr>
                <w:rFonts w:ascii="Tahoma" w:hAnsi="Tahoma" w:cs="Tahoma"/>
                <w:b/>
                <w:bCs/>
                <w:sz w:val="24"/>
                <w:szCs w:val="24"/>
              </w:rPr>
              <w:t>To improve the inclusivity of mainstream education settings to be enabled to include children and young people within their locality.</w:t>
            </w:r>
          </w:p>
        </w:tc>
      </w:tr>
    </w:tbl>
    <w:p w14:paraId="14881120" w14:textId="77777777" w:rsidR="00E44740" w:rsidRDefault="00E44740" w:rsidP="006A35D4">
      <w:pPr>
        <w:spacing w:after="0"/>
        <w:rPr>
          <w:rFonts w:ascii="Tahoma" w:hAnsi="Tahoma" w:cs="Tahoma"/>
          <w:b/>
          <w:bCs/>
          <w:sz w:val="28"/>
          <w:szCs w:val="28"/>
        </w:rPr>
      </w:pPr>
    </w:p>
    <w:p w14:paraId="3F29E085" w14:textId="77777777" w:rsidR="0002391F" w:rsidRDefault="0002391F" w:rsidP="006A35D4">
      <w:pPr>
        <w:spacing w:after="0"/>
        <w:rPr>
          <w:rFonts w:ascii="Tahoma" w:hAnsi="Tahoma" w:cs="Tahoma"/>
          <w:b/>
          <w:bCs/>
          <w:sz w:val="28"/>
          <w:szCs w:val="28"/>
        </w:rPr>
      </w:pPr>
    </w:p>
    <w:p w14:paraId="731518EB" w14:textId="77777777" w:rsidR="0002391F" w:rsidRDefault="0002391F" w:rsidP="006A35D4">
      <w:pPr>
        <w:spacing w:after="0"/>
        <w:rPr>
          <w:rFonts w:ascii="Tahoma" w:hAnsi="Tahoma" w:cs="Tahoma"/>
          <w:b/>
          <w:bCs/>
          <w:sz w:val="28"/>
          <w:szCs w:val="28"/>
        </w:rPr>
      </w:pPr>
    </w:p>
    <w:p w14:paraId="0AD0DA8D" w14:textId="77777777" w:rsidR="0002391F" w:rsidRDefault="0002391F" w:rsidP="006A35D4">
      <w:pPr>
        <w:spacing w:after="0"/>
        <w:rPr>
          <w:rFonts w:ascii="Tahoma" w:hAnsi="Tahoma" w:cs="Tahoma"/>
          <w:b/>
          <w:bCs/>
          <w:sz w:val="28"/>
          <w:szCs w:val="28"/>
        </w:rPr>
      </w:pPr>
    </w:p>
    <w:p w14:paraId="4BEA2EE8" w14:textId="77777777" w:rsidR="003412F7" w:rsidRDefault="003412F7" w:rsidP="006A35D4">
      <w:pPr>
        <w:spacing w:after="0"/>
        <w:rPr>
          <w:rFonts w:ascii="Tahoma" w:hAnsi="Tahoma" w:cs="Tahoma"/>
          <w:b/>
          <w:bCs/>
          <w:sz w:val="28"/>
          <w:szCs w:val="28"/>
        </w:rPr>
      </w:pPr>
    </w:p>
    <w:p w14:paraId="752CF821" w14:textId="77777777" w:rsidR="008B2996" w:rsidRDefault="008B2996" w:rsidP="006A35D4">
      <w:pPr>
        <w:spacing w:after="0"/>
        <w:rPr>
          <w:rFonts w:ascii="Tahoma" w:hAnsi="Tahoma" w:cs="Tahoma"/>
          <w:b/>
          <w:bCs/>
          <w:sz w:val="28"/>
          <w:szCs w:val="28"/>
        </w:rPr>
      </w:pPr>
    </w:p>
    <w:p w14:paraId="54C978AF" w14:textId="77777777" w:rsidR="008B2996" w:rsidRDefault="008B2996" w:rsidP="006A35D4">
      <w:pPr>
        <w:spacing w:after="0"/>
        <w:rPr>
          <w:rFonts w:ascii="Tahoma" w:hAnsi="Tahoma" w:cs="Tahoma"/>
          <w:b/>
          <w:bCs/>
          <w:sz w:val="28"/>
          <w:szCs w:val="28"/>
        </w:rPr>
      </w:pPr>
    </w:p>
    <w:p w14:paraId="4864C34A" w14:textId="2B5F6123" w:rsidR="00DE2239" w:rsidRPr="009E4609" w:rsidRDefault="00DE2239" w:rsidP="006A35D4">
      <w:pPr>
        <w:spacing w:after="0"/>
        <w:rPr>
          <w:rFonts w:ascii="Tahoma" w:hAnsi="Tahoma" w:cs="Tahoma"/>
          <w:b/>
          <w:bCs/>
          <w:color w:val="0070C0"/>
          <w:sz w:val="28"/>
          <w:szCs w:val="28"/>
        </w:rPr>
      </w:pPr>
      <w:r w:rsidRPr="00DE2239">
        <w:rPr>
          <w:rFonts w:ascii="Tahoma" w:hAnsi="Tahoma" w:cs="Tahoma"/>
          <w:b/>
          <w:bCs/>
          <w:sz w:val="28"/>
          <w:szCs w:val="28"/>
        </w:rPr>
        <w:lastRenderedPageBreak/>
        <w:t xml:space="preserve">Outcome: </w:t>
      </w:r>
      <w:r w:rsidR="00EB2A70">
        <w:rPr>
          <w:rFonts w:ascii="Tahoma" w:hAnsi="Tahoma" w:cs="Tahoma"/>
          <w:b/>
          <w:bCs/>
          <w:sz w:val="28"/>
          <w:szCs w:val="28"/>
        </w:rPr>
        <w:t>I need to be prepared for my future</w:t>
      </w:r>
      <w:r w:rsidR="009E4609">
        <w:rPr>
          <w:rFonts w:ascii="Tahoma" w:hAnsi="Tahoma" w:cs="Tahoma"/>
          <w:b/>
          <w:bCs/>
          <w:sz w:val="28"/>
          <w:szCs w:val="28"/>
        </w:rPr>
        <w:t xml:space="preserve"> </w:t>
      </w:r>
    </w:p>
    <w:p w14:paraId="33100958" w14:textId="30C0DD1C" w:rsidR="002C5FA8" w:rsidRPr="00220239" w:rsidRDefault="00220239" w:rsidP="00220239">
      <w:pPr>
        <w:spacing w:before="60" w:after="120"/>
        <w:rPr>
          <w:rFonts w:ascii="Tahoma" w:hAnsi="Tahoma" w:cs="Tahoma"/>
          <w:sz w:val="24"/>
          <w:szCs w:val="24"/>
        </w:rPr>
      </w:pPr>
      <w:r w:rsidRPr="0029433D">
        <w:rPr>
          <w:rFonts w:ascii="Tahoma" w:hAnsi="Tahoma" w:cs="Tahoma"/>
          <w:b/>
          <w:bCs/>
          <w:sz w:val="24"/>
          <w:szCs w:val="24"/>
        </w:rPr>
        <w:t>Overall aim:</w:t>
      </w:r>
      <w:r>
        <w:rPr>
          <w:rFonts w:ascii="Tahoma" w:hAnsi="Tahoma" w:cs="Tahoma"/>
          <w:sz w:val="24"/>
          <w:szCs w:val="24"/>
        </w:rPr>
        <w:t xml:space="preserve">  </w:t>
      </w:r>
      <w:r w:rsidR="002C5FA8" w:rsidRPr="00220239">
        <w:rPr>
          <w:rFonts w:ascii="Tahoma" w:hAnsi="Tahoma" w:cs="Tahoma"/>
          <w:sz w:val="24"/>
          <w:szCs w:val="24"/>
        </w:rPr>
        <w:t xml:space="preserve">Young People feel well supported for their transition into adulthood. </w:t>
      </w:r>
    </w:p>
    <w:tbl>
      <w:tblPr>
        <w:tblStyle w:val="TableGrid"/>
        <w:tblW w:w="14029" w:type="dxa"/>
        <w:tblLook w:val="04A0" w:firstRow="1" w:lastRow="0" w:firstColumn="1" w:lastColumn="0" w:noHBand="0" w:noVBand="1"/>
      </w:tblPr>
      <w:tblGrid>
        <w:gridCol w:w="5665"/>
        <w:gridCol w:w="8364"/>
      </w:tblGrid>
      <w:tr w:rsidR="008B25AC" w:rsidRPr="006A78BE" w14:paraId="6C7ABE2F" w14:textId="03568175" w:rsidTr="00371804">
        <w:trPr>
          <w:tblHeader/>
        </w:trPr>
        <w:tc>
          <w:tcPr>
            <w:tcW w:w="5665" w:type="dxa"/>
            <w:shd w:val="clear" w:color="auto" w:fill="C45911" w:themeFill="accent2" w:themeFillShade="BF"/>
          </w:tcPr>
          <w:p w14:paraId="3ABF73AA" w14:textId="77777777" w:rsidR="008B25AC" w:rsidRPr="000E1546" w:rsidRDefault="008B25AC" w:rsidP="001904F3">
            <w:pPr>
              <w:spacing w:before="120" w:after="120"/>
              <w:rPr>
                <w:rFonts w:ascii="Tahoma" w:hAnsi="Tahoma" w:cs="Tahoma"/>
                <w:b/>
                <w:bCs/>
                <w:sz w:val="24"/>
                <w:szCs w:val="24"/>
              </w:rPr>
            </w:pPr>
            <w:r w:rsidRPr="000E1546">
              <w:rPr>
                <w:rFonts w:ascii="Tahoma" w:hAnsi="Tahoma" w:cs="Tahoma"/>
                <w:b/>
                <w:bCs/>
                <w:sz w:val="24"/>
                <w:szCs w:val="24"/>
              </w:rPr>
              <w:t>We will…</w:t>
            </w:r>
          </w:p>
        </w:tc>
        <w:tc>
          <w:tcPr>
            <w:tcW w:w="8364" w:type="dxa"/>
            <w:shd w:val="clear" w:color="auto" w:fill="C45911" w:themeFill="accent2" w:themeFillShade="BF"/>
          </w:tcPr>
          <w:p w14:paraId="5DC5131A" w14:textId="77777777" w:rsidR="008B25AC" w:rsidRPr="000E1546" w:rsidRDefault="008B25AC" w:rsidP="001904F3">
            <w:pPr>
              <w:spacing w:before="120" w:after="120"/>
              <w:rPr>
                <w:rFonts w:ascii="Tahoma" w:hAnsi="Tahoma" w:cs="Tahoma"/>
                <w:b/>
                <w:bCs/>
                <w:sz w:val="24"/>
                <w:szCs w:val="24"/>
              </w:rPr>
            </w:pPr>
            <w:r w:rsidRPr="000E1546">
              <w:rPr>
                <w:rFonts w:ascii="Tahoma" w:hAnsi="Tahoma" w:cs="Tahoma"/>
                <w:b/>
                <w:bCs/>
                <w:sz w:val="24"/>
                <w:szCs w:val="24"/>
              </w:rPr>
              <w:t>Intended impact</w:t>
            </w:r>
          </w:p>
        </w:tc>
      </w:tr>
      <w:tr w:rsidR="001232B2" w:rsidRPr="006A78BE" w14:paraId="20CB05E6" w14:textId="77777777" w:rsidTr="00371804">
        <w:trPr>
          <w:trHeight w:val="763"/>
        </w:trPr>
        <w:tc>
          <w:tcPr>
            <w:tcW w:w="5665" w:type="dxa"/>
            <w:shd w:val="clear" w:color="auto" w:fill="8EAADB" w:themeFill="accent1" w:themeFillTint="99"/>
          </w:tcPr>
          <w:p w14:paraId="5666153F" w14:textId="4EF06B82" w:rsidR="001232B2" w:rsidRPr="000E1546" w:rsidRDefault="00497B8B" w:rsidP="001904F3">
            <w:pPr>
              <w:spacing w:before="120" w:after="120"/>
              <w:rPr>
                <w:rFonts w:ascii="Tahoma" w:hAnsi="Tahoma" w:cs="Tahoma"/>
                <w:b/>
                <w:bCs/>
                <w:sz w:val="24"/>
                <w:szCs w:val="24"/>
              </w:rPr>
            </w:pPr>
            <w:r w:rsidRPr="000E1546">
              <w:rPr>
                <w:rFonts w:ascii="Tahoma" w:hAnsi="Tahoma" w:cs="Tahoma"/>
                <w:b/>
                <w:bCs/>
                <w:sz w:val="24"/>
                <w:szCs w:val="24"/>
              </w:rPr>
              <w:t xml:space="preserve">Ensure that </w:t>
            </w:r>
            <w:r w:rsidR="00A95797" w:rsidRPr="000E1546">
              <w:rPr>
                <w:rFonts w:ascii="Tahoma" w:hAnsi="Tahoma" w:cs="Tahoma"/>
                <w:b/>
                <w:bCs/>
                <w:sz w:val="24"/>
                <w:szCs w:val="24"/>
              </w:rPr>
              <w:t>statutory EHCP processes are delivered in line with national</w:t>
            </w:r>
            <w:r w:rsidR="00371804" w:rsidRPr="000E1546">
              <w:rPr>
                <w:rFonts w:ascii="Tahoma" w:hAnsi="Tahoma" w:cs="Tahoma"/>
                <w:b/>
                <w:bCs/>
                <w:sz w:val="24"/>
                <w:szCs w:val="24"/>
              </w:rPr>
              <w:t xml:space="preserve"> average timelines.</w:t>
            </w:r>
            <w:r w:rsidR="00A95797" w:rsidRPr="000E1546">
              <w:rPr>
                <w:rFonts w:ascii="Tahoma" w:hAnsi="Tahoma" w:cs="Tahoma"/>
                <w:b/>
                <w:bCs/>
                <w:sz w:val="24"/>
                <w:szCs w:val="24"/>
              </w:rPr>
              <w:t xml:space="preserve"> </w:t>
            </w:r>
          </w:p>
        </w:tc>
        <w:tc>
          <w:tcPr>
            <w:tcW w:w="8364" w:type="dxa"/>
          </w:tcPr>
          <w:p w14:paraId="2549F1B9" w14:textId="7351305D" w:rsidR="001232B2" w:rsidRPr="000E1546" w:rsidRDefault="0064724E" w:rsidP="00F8052D">
            <w:pPr>
              <w:spacing w:before="120" w:after="120"/>
              <w:rPr>
                <w:rFonts w:ascii="Tahoma" w:hAnsi="Tahoma" w:cs="Tahoma"/>
                <w:b/>
                <w:bCs/>
                <w:color w:val="0070C0"/>
                <w:sz w:val="24"/>
                <w:szCs w:val="24"/>
              </w:rPr>
            </w:pPr>
            <w:r w:rsidRPr="000E1546">
              <w:rPr>
                <w:rFonts w:ascii="Tahoma" w:hAnsi="Tahoma" w:cs="Tahoma"/>
                <w:b/>
                <w:bCs/>
                <w:sz w:val="24"/>
                <w:szCs w:val="24"/>
              </w:rPr>
              <w:t xml:space="preserve">Children and young people </w:t>
            </w:r>
            <w:r w:rsidR="0061552F" w:rsidRPr="000E1546">
              <w:rPr>
                <w:rFonts w:ascii="Tahoma" w:hAnsi="Tahoma" w:cs="Tahoma"/>
                <w:b/>
                <w:bCs/>
                <w:sz w:val="24"/>
                <w:szCs w:val="24"/>
              </w:rPr>
              <w:t xml:space="preserve">receive </w:t>
            </w:r>
            <w:r w:rsidR="00D62E12" w:rsidRPr="000E1546">
              <w:rPr>
                <w:rFonts w:ascii="Tahoma" w:hAnsi="Tahoma" w:cs="Tahoma"/>
                <w:b/>
                <w:bCs/>
                <w:sz w:val="24"/>
                <w:szCs w:val="24"/>
              </w:rPr>
              <w:t xml:space="preserve">more timely Education, </w:t>
            </w:r>
            <w:proofErr w:type="gramStart"/>
            <w:r w:rsidR="00D62E12" w:rsidRPr="000E1546">
              <w:rPr>
                <w:rFonts w:ascii="Tahoma" w:hAnsi="Tahoma" w:cs="Tahoma"/>
                <w:b/>
                <w:bCs/>
                <w:sz w:val="24"/>
                <w:szCs w:val="24"/>
              </w:rPr>
              <w:t>Health</w:t>
            </w:r>
            <w:proofErr w:type="gramEnd"/>
            <w:r w:rsidR="00D62E12" w:rsidRPr="000E1546">
              <w:rPr>
                <w:rFonts w:ascii="Tahoma" w:hAnsi="Tahoma" w:cs="Tahoma"/>
                <w:b/>
                <w:bCs/>
                <w:sz w:val="24"/>
                <w:szCs w:val="24"/>
              </w:rPr>
              <w:t xml:space="preserve"> and Care assessments and </w:t>
            </w:r>
            <w:r w:rsidR="0061552F" w:rsidRPr="000E1546">
              <w:rPr>
                <w:rFonts w:ascii="Tahoma" w:hAnsi="Tahoma" w:cs="Tahoma"/>
                <w:b/>
                <w:bCs/>
                <w:sz w:val="24"/>
                <w:szCs w:val="24"/>
              </w:rPr>
              <w:t>EHCP</w:t>
            </w:r>
            <w:r w:rsidR="00932046" w:rsidRPr="000E1546">
              <w:rPr>
                <w:rFonts w:ascii="Tahoma" w:hAnsi="Tahoma" w:cs="Tahoma"/>
                <w:b/>
                <w:bCs/>
                <w:sz w:val="24"/>
                <w:szCs w:val="24"/>
              </w:rPr>
              <w:t xml:space="preserve"> Annual Reviews ensuring their needs are identified earlier </w:t>
            </w:r>
            <w:r w:rsidR="003052D7" w:rsidRPr="000E1546">
              <w:rPr>
                <w:rFonts w:ascii="Tahoma" w:hAnsi="Tahoma" w:cs="Tahoma"/>
                <w:b/>
                <w:bCs/>
                <w:sz w:val="24"/>
                <w:szCs w:val="24"/>
              </w:rPr>
              <w:t>and changes updated.</w:t>
            </w:r>
            <w:r w:rsidR="0061552F" w:rsidRPr="000E1546">
              <w:rPr>
                <w:rFonts w:ascii="Tahoma" w:hAnsi="Tahoma" w:cs="Tahoma"/>
                <w:b/>
                <w:bCs/>
                <w:sz w:val="24"/>
                <w:szCs w:val="24"/>
              </w:rPr>
              <w:t xml:space="preserve"> </w:t>
            </w:r>
          </w:p>
        </w:tc>
      </w:tr>
      <w:tr w:rsidR="00687CE1" w:rsidRPr="006A78BE" w14:paraId="5CC15394" w14:textId="275A8E09" w:rsidTr="00763572">
        <w:trPr>
          <w:trHeight w:val="834"/>
        </w:trPr>
        <w:tc>
          <w:tcPr>
            <w:tcW w:w="5665" w:type="dxa"/>
            <w:vMerge w:val="restart"/>
            <w:shd w:val="clear" w:color="auto" w:fill="A8D08D" w:themeFill="accent6" w:themeFillTint="99"/>
          </w:tcPr>
          <w:p w14:paraId="3BDF06F0" w14:textId="2FF5D88A" w:rsidR="00687CE1" w:rsidRPr="000E1546" w:rsidRDefault="00687CE1" w:rsidP="001904F3">
            <w:pPr>
              <w:spacing w:before="120" w:after="120"/>
              <w:rPr>
                <w:rFonts w:ascii="Tahoma" w:hAnsi="Tahoma" w:cs="Tahoma"/>
                <w:b/>
                <w:bCs/>
                <w:sz w:val="24"/>
                <w:szCs w:val="24"/>
              </w:rPr>
            </w:pPr>
            <w:r w:rsidRPr="000E1546">
              <w:rPr>
                <w:rFonts w:ascii="Tahoma" w:hAnsi="Tahoma" w:cs="Tahoma"/>
                <w:b/>
                <w:bCs/>
                <w:sz w:val="24"/>
                <w:szCs w:val="24"/>
              </w:rPr>
              <w:t xml:space="preserve">Ensure that all children and young people with SEND are prepared for transitions. </w:t>
            </w:r>
          </w:p>
        </w:tc>
        <w:tc>
          <w:tcPr>
            <w:tcW w:w="8364" w:type="dxa"/>
          </w:tcPr>
          <w:p w14:paraId="7619F462" w14:textId="3E5F246B" w:rsidR="00687CE1" w:rsidRPr="000E1546" w:rsidRDefault="00687CE1" w:rsidP="005D3C48">
            <w:pPr>
              <w:spacing w:before="120" w:after="120"/>
              <w:rPr>
                <w:rFonts w:ascii="Tahoma" w:hAnsi="Tahoma" w:cs="Tahoma"/>
                <w:strike/>
                <w:sz w:val="24"/>
                <w:szCs w:val="24"/>
              </w:rPr>
            </w:pPr>
            <w:r w:rsidRPr="000E1546">
              <w:rPr>
                <w:rFonts w:ascii="Tahoma" w:hAnsi="Tahoma" w:cs="Tahoma"/>
                <w:b/>
                <w:bCs/>
                <w:sz w:val="24"/>
                <w:szCs w:val="24"/>
              </w:rPr>
              <w:t xml:space="preserve">All our education providers will provide a planned transitions programme for all children and young people with SEND moving between the Key Stages of the National Curriculum i.e. from Year 6 to Year </w:t>
            </w:r>
            <w:r w:rsidR="00B97BD3" w:rsidRPr="000E1546">
              <w:rPr>
                <w:rFonts w:ascii="Tahoma" w:hAnsi="Tahoma" w:cs="Tahoma"/>
                <w:b/>
                <w:bCs/>
                <w:sz w:val="24"/>
                <w:szCs w:val="24"/>
              </w:rPr>
              <w:t>7</w:t>
            </w:r>
            <w:r w:rsidRPr="000E1546">
              <w:rPr>
                <w:rFonts w:ascii="Tahoma" w:hAnsi="Tahoma" w:cs="Tahoma"/>
                <w:b/>
                <w:bCs/>
                <w:sz w:val="24"/>
                <w:szCs w:val="24"/>
              </w:rPr>
              <w:t>.</w:t>
            </w:r>
          </w:p>
        </w:tc>
      </w:tr>
      <w:tr w:rsidR="00687CE1" w:rsidRPr="006A78BE" w14:paraId="26D3CC31" w14:textId="77777777" w:rsidTr="00763572">
        <w:trPr>
          <w:trHeight w:val="295"/>
        </w:trPr>
        <w:tc>
          <w:tcPr>
            <w:tcW w:w="5665" w:type="dxa"/>
            <w:vMerge/>
            <w:shd w:val="clear" w:color="auto" w:fill="A8D08D" w:themeFill="accent6" w:themeFillTint="99"/>
          </w:tcPr>
          <w:p w14:paraId="1A2F9358" w14:textId="77777777" w:rsidR="00687CE1" w:rsidRPr="000E1546" w:rsidRDefault="00687CE1" w:rsidP="001904F3">
            <w:pPr>
              <w:spacing w:before="120" w:after="120"/>
              <w:rPr>
                <w:rFonts w:ascii="Tahoma" w:hAnsi="Tahoma" w:cs="Tahoma"/>
                <w:sz w:val="24"/>
                <w:szCs w:val="24"/>
              </w:rPr>
            </w:pPr>
          </w:p>
        </w:tc>
        <w:tc>
          <w:tcPr>
            <w:tcW w:w="8364" w:type="dxa"/>
          </w:tcPr>
          <w:p w14:paraId="2E3448A6" w14:textId="20AF10C7" w:rsidR="00687CE1" w:rsidRPr="000E1546" w:rsidRDefault="00687CE1" w:rsidP="005D3C48">
            <w:pPr>
              <w:spacing w:before="120" w:after="120"/>
              <w:rPr>
                <w:rFonts w:ascii="Tahoma" w:hAnsi="Tahoma" w:cs="Tahoma"/>
                <w:b/>
                <w:bCs/>
                <w:sz w:val="24"/>
                <w:szCs w:val="24"/>
              </w:rPr>
            </w:pPr>
            <w:r w:rsidRPr="000E1546">
              <w:rPr>
                <w:rFonts w:ascii="Tahoma" w:hAnsi="Tahoma" w:cs="Tahoma"/>
                <w:b/>
                <w:bCs/>
                <w:sz w:val="24"/>
                <w:szCs w:val="24"/>
              </w:rPr>
              <w:t>Preparation for Adulthood is reflected in all EHCPs and SEN Support Plans from Year 9 onwards.  This will include the young person’s ambitions and the plans to achieve this.</w:t>
            </w:r>
          </w:p>
        </w:tc>
      </w:tr>
      <w:tr w:rsidR="00687CE1" w:rsidRPr="006A78BE" w14:paraId="16A273E6" w14:textId="77777777" w:rsidTr="00763572">
        <w:trPr>
          <w:trHeight w:val="295"/>
        </w:trPr>
        <w:tc>
          <w:tcPr>
            <w:tcW w:w="5665" w:type="dxa"/>
            <w:vMerge/>
            <w:shd w:val="clear" w:color="auto" w:fill="A8D08D" w:themeFill="accent6" w:themeFillTint="99"/>
          </w:tcPr>
          <w:p w14:paraId="29A13C4F" w14:textId="77777777" w:rsidR="00687CE1" w:rsidRPr="000E1546" w:rsidRDefault="00687CE1" w:rsidP="001904F3">
            <w:pPr>
              <w:spacing w:before="120" w:after="120"/>
              <w:rPr>
                <w:rFonts w:ascii="Tahoma" w:hAnsi="Tahoma" w:cs="Tahoma"/>
                <w:sz w:val="24"/>
                <w:szCs w:val="24"/>
              </w:rPr>
            </w:pPr>
          </w:p>
        </w:tc>
        <w:tc>
          <w:tcPr>
            <w:tcW w:w="8364" w:type="dxa"/>
          </w:tcPr>
          <w:p w14:paraId="29936550" w14:textId="783BB514" w:rsidR="00687CE1" w:rsidRPr="000E1546" w:rsidRDefault="00687CE1" w:rsidP="005D3C48">
            <w:pPr>
              <w:spacing w:before="120" w:after="120"/>
              <w:rPr>
                <w:rFonts w:ascii="Tahoma" w:hAnsi="Tahoma" w:cs="Tahoma"/>
                <w:b/>
                <w:bCs/>
                <w:sz w:val="24"/>
                <w:szCs w:val="24"/>
              </w:rPr>
            </w:pPr>
            <w:r w:rsidRPr="000E1546">
              <w:rPr>
                <w:rFonts w:ascii="Tahoma" w:hAnsi="Tahoma" w:cs="Tahoma"/>
                <w:b/>
                <w:bCs/>
                <w:sz w:val="24"/>
                <w:szCs w:val="24"/>
              </w:rPr>
              <w:t>Travel training support is provided to all young people with SEND who request it</w:t>
            </w:r>
            <w:r w:rsidR="00D8719A" w:rsidRPr="000E1546">
              <w:rPr>
                <w:rFonts w:ascii="Tahoma" w:hAnsi="Tahoma" w:cs="Tahoma"/>
                <w:b/>
                <w:bCs/>
                <w:sz w:val="24"/>
                <w:szCs w:val="24"/>
              </w:rPr>
              <w:t xml:space="preserve"> so they can develop </w:t>
            </w:r>
            <w:r w:rsidR="00FD04D6" w:rsidRPr="000E1546">
              <w:rPr>
                <w:rFonts w:ascii="Tahoma" w:hAnsi="Tahoma" w:cs="Tahoma"/>
                <w:b/>
                <w:bCs/>
                <w:sz w:val="24"/>
                <w:szCs w:val="24"/>
              </w:rPr>
              <w:t>independent travel skills and confidence</w:t>
            </w:r>
            <w:r w:rsidRPr="000E1546">
              <w:rPr>
                <w:rFonts w:ascii="Tahoma" w:hAnsi="Tahoma" w:cs="Tahoma"/>
                <w:b/>
                <w:bCs/>
                <w:sz w:val="24"/>
                <w:szCs w:val="24"/>
              </w:rPr>
              <w:t>.</w:t>
            </w:r>
          </w:p>
        </w:tc>
      </w:tr>
      <w:tr w:rsidR="00687CE1" w:rsidRPr="006A78BE" w14:paraId="34537C71" w14:textId="77777777" w:rsidTr="00E94E9F">
        <w:trPr>
          <w:trHeight w:val="295"/>
        </w:trPr>
        <w:tc>
          <w:tcPr>
            <w:tcW w:w="5665" w:type="dxa"/>
            <w:shd w:val="clear" w:color="auto" w:fill="A8D08D" w:themeFill="accent6" w:themeFillTint="99"/>
          </w:tcPr>
          <w:p w14:paraId="1059D967" w14:textId="66A23E4E" w:rsidR="00687CE1" w:rsidRPr="000E1546" w:rsidRDefault="00687CE1" w:rsidP="00687CE1">
            <w:pPr>
              <w:spacing w:before="120" w:after="120"/>
              <w:rPr>
                <w:rFonts w:ascii="Tahoma" w:hAnsi="Tahoma" w:cs="Tahoma"/>
                <w:sz w:val="24"/>
                <w:szCs w:val="24"/>
              </w:rPr>
            </w:pPr>
            <w:r w:rsidRPr="000E1546">
              <w:rPr>
                <w:rFonts w:ascii="Tahoma" w:hAnsi="Tahoma" w:cs="Tahoma"/>
                <w:b/>
                <w:bCs/>
                <w:sz w:val="24"/>
                <w:szCs w:val="24"/>
              </w:rPr>
              <w:t xml:space="preserve">Ensure children and young people receive high quality EHCPs and SEN Support Plans.  </w:t>
            </w:r>
          </w:p>
        </w:tc>
        <w:tc>
          <w:tcPr>
            <w:tcW w:w="8364" w:type="dxa"/>
          </w:tcPr>
          <w:p w14:paraId="61F5F8B7" w14:textId="5B30CD70" w:rsidR="00687CE1" w:rsidRPr="000E1546" w:rsidRDefault="00AF2FAB" w:rsidP="00687CE1">
            <w:pPr>
              <w:spacing w:before="120" w:after="120"/>
              <w:rPr>
                <w:rFonts w:ascii="Tahoma" w:hAnsi="Tahoma" w:cs="Tahoma"/>
                <w:b/>
                <w:bCs/>
                <w:sz w:val="24"/>
                <w:szCs w:val="24"/>
              </w:rPr>
            </w:pPr>
            <w:r w:rsidRPr="000E1546">
              <w:rPr>
                <w:rFonts w:ascii="Tahoma" w:hAnsi="Tahoma" w:cs="Tahoma"/>
                <w:b/>
                <w:bCs/>
                <w:sz w:val="24"/>
                <w:szCs w:val="24"/>
              </w:rPr>
              <w:t xml:space="preserve">EHCPs and SEN Support Plans </w:t>
            </w:r>
            <w:r w:rsidR="000215B2" w:rsidRPr="000E1546">
              <w:rPr>
                <w:rFonts w:ascii="Tahoma" w:hAnsi="Tahoma" w:cs="Tahoma"/>
                <w:b/>
                <w:bCs/>
                <w:sz w:val="24"/>
                <w:szCs w:val="24"/>
              </w:rPr>
              <w:t>clearly outlin</w:t>
            </w:r>
            <w:r w:rsidR="001F1C0D" w:rsidRPr="000E1546">
              <w:rPr>
                <w:rFonts w:ascii="Tahoma" w:hAnsi="Tahoma" w:cs="Tahoma"/>
                <w:b/>
                <w:bCs/>
                <w:sz w:val="24"/>
                <w:szCs w:val="24"/>
              </w:rPr>
              <w:t>ing</w:t>
            </w:r>
            <w:r w:rsidR="00074BE2" w:rsidRPr="000E1546">
              <w:rPr>
                <w:rFonts w:ascii="Tahoma" w:hAnsi="Tahoma" w:cs="Tahoma"/>
                <w:b/>
                <w:bCs/>
                <w:sz w:val="24"/>
                <w:szCs w:val="24"/>
              </w:rPr>
              <w:t xml:space="preserve"> the child</w:t>
            </w:r>
            <w:r w:rsidR="00B71384" w:rsidRPr="000E1546">
              <w:rPr>
                <w:rFonts w:ascii="Tahoma" w:hAnsi="Tahoma" w:cs="Tahoma"/>
                <w:b/>
                <w:bCs/>
                <w:sz w:val="24"/>
                <w:szCs w:val="24"/>
              </w:rPr>
              <w:t>’s</w:t>
            </w:r>
            <w:r w:rsidR="00074BE2" w:rsidRPr="000E1546">
              <w:rPr>
                <w:rFonts w:ascii="Tahoma" w:hAnsi="Tahoma" w:cs="Tahoma"/>
                <w:b/>
                <w:bCs/>
                <w:sz w:val="24"/>
                <w:szCs w:val="24"/>
              </w:rPr>
              <w:t xml:space="preserve"> or young pers</w:t>
            </w:r>
            <w:r w:rsidR="001F1C0D" w:rsidRPr="000E1546">
              <w:rPr>
                <w:rFonts w:ascii="Tahoma" w:hAnsi="Tahoma" w:cs="Tahoma"/>
                <w:b/>
                <w:bCs/>
                <w:sz w:val="24"/>
                <w:szCs w:val="24"/>
              </w:rPr>
              <w:t xml:space="preserve">on’s needs, </w:t>
            </w:r>
            <w:r w:rsidR="00B71384" w:rsidRPr="000E1546">
              <w:rPr>
                <w:rFonts w:ascii="Tahoma" w:hAnsi="Tahoma" w:cs="Tahoma"/>
                <w:b/>
                <w:bCs/>
                <w:sz w:val="24"/>
                <w:szCs w:val="24"/>
              </w:rPr>
              <w:t xml:space="preserve">the </w:t>
            </w:r>
            <w:r w:rsidR="001F1C0D" w:rsidRPr="000E1546">
              <w:rPr>
                <w:rFonts w:ascii="Tahoma" w:hAnsi="Tahoma" w:cs="Tahoma"/>
                <w:b/>
                <w:bCs/>
                <w:sz w:val="24"/>
                <w:szCs w:val="24"/>
              </w:rPr>
              <w:t xml:space="preserve">contributions from partners (education, </w:t>
            </w:r>
            <w:proofErr w:type="gramStart"/>
            <w:r w:rsidR="001F1C0D" w:rsidRPr="000E1546">
              <w:rPr>
                <w:rFonts w:ascii="Tahoma" w:hAnsi="Tahoma" w:cs="Tahoma"/>
                <w:b/>
                <w:bCs/>
                <w:sz w:val="24"/>
                <w:szCs w:val="24"/>
              </w:rPr>
              <w:t>health</w:t>
            </w:r>
            <w:proofErr w:type="gramEnd"/>
            <w:r w:rsidR="001F1C0D" w:rsidRPr="000E1546">
              <w:rPr>
                <w:rFonts w:ascii="Tahoma" w:hAnsi="Tahoma" w:cs="Tahoma"/>
                <w:b/>
                <w:bCs/>
                <w:sz w:val="24"/>
                <w:szCs w:val="24"/>
              </w:rPr>
              <w:t xml:space="preserve"> and care</w:t>
            </w:r>
            <w:r w:rsidR="008C0C62" w:rsidRPr="000E1546">
              <w:rPr>
                <w:rFonts w:ascii="Tahoma" w:hAnsi="Tahoma" w:cs="Tahoma"/>
                <w:b/>
                <w:bCs/>
                <w:sz w:val="24"/>
                <w:szCs w:val="24"/>
              </w:rPr>
              <w:t>) and how these needs will be met</w:t>
            </w:r>
            <w:r w:rsidR="007E4121" w:rsidRPr="000E1546">
              <w:rPr>
                <w:rFonts w:ascii="Tahoma" w:hAnsi="Tahoma" w:cs="Tahoma"/>
                <w:b/>
                <w:bCs/>
                <w:sz w:val="24"/>
                <w:szCs w:val="24"/>
              </w:rPr>
              <w:t xml:space="preserve">.  The child or young person’s voice </w:t>
            </w:r>
            <w:r w:rsidR="00763572" w:rsidRPr="000E1546">
              <w:rPr>
                <w:rFonts w:ascii="Tahoma" w:hAnsi="Tahoma" w:cs="Tahoma"/>
                <w:b/>
                <w:bCs/>
                <w:sz w:val="24"/>
                <w:szCs w:val="24"/>
              </w:rPr>
              <w:t>will be clearly recorded in the plan.</w:t>
            </w:r>
            <w:r w:rsidR="000215B2" w:rsidRPr="000E1546">
              <w:rPr>
                <w:rFonts w:ascii="Tahoma" w:hAnsi="Tahoma" w:cs="Tahoma"/>
                <w:b/>
                <w:bCs/>
                <w:sz w:val="24"/>
                <w:szCs w:val="24"/>
              </w:rPr>
              <w:t xml:space="preserve">  </w:t>
            </w:r>
          </w:p>
        </w:tc>
      </w:tr>
    </w:tbl>
    <w:p w14:paraId="377535B8" w14:textId="77777777" w:rsidR="006E3BEB" w:rsidRDefault="006E3BEB"/>
    <w:p w14:paraId="4B0C2AC2" w14:textId="77777777" w:rsidR="008B2996" w:rsidRDefault="008B2996"/>
    <w:p w14:paraId="5371F74B" w14:textId="77777777" w:rsidR="008B2996" w:rsidRDefault="008B2996"/>
    <w:p w14:paraId="3C684773" w14:textId="77777777" w:rsidR="00637D97" w:rsidRDefault="00637D97"/>
    <w:p w14:paraId="07652D23" w14:textId="77777777" w:rsidR="00D5377F" w:rsidRDefault="00D5377F"/>
    <w:p w14:paraId="36855CBD" w14:textId="77777777" w:rsidR="00D5377F" w:rsidRDefault="00D5377F"/>
    <w:p w14:paraId="7ADCD396" w14:textId="77777777" w:rsidR="00D5377F" w:rsidRDefault="00D5377F"/>
    <w:p w14:paraId="25F0CB31" w14:textId="77777777" w:rsidR="00D5377F" w:rsidRDefault="00D5377F"/>
    <w:p w14:paraId="4D82161B" w14:textId="012767D5" w:rsidR="00DE2239" w:rsidRPr="00DE2239" w:rsidRDefault="00DE2239" w:rsidP="00C16B3D">
      <w:pPr>
        <w:spacing w:after="120"/>
        <w:rPr>
          <w:rFonts w:ascii="Tahoma" w:hAnsi="Tahoma" w:cs="Tahoma"/>
          <w:b/>
          <w:bCs/>
          <w:sz w:val="28"/>
          <w:szCs w:val="28"/>
        </w:rPr>
      </w:pPr>
      <w:r w:rsidRPr="00DE2239">
        <w:rPr>
          <w:rFonts w:ascii="Tahoma" w:hAnsi="Tahoma" w:cs="Tahoma"/>
          <w:b/>
          <w:bCs/>
          <w:sz w:val="28"/>
          <w:szCs w:val="28"/>
        </w:rPr>
        <w:t xml:space="preserve">Outcome: </w:t>
      </w:r>
      <w:r w:rsidR="00EB2A70">
        <w:rPr>
          <w:rFonts w:ascii="Tahoma" w:hAnsi="Tahoma" w:cs="Tahoma"/>
          <w:b/>
          <w:bCs/>
          <w:sz w:val="28"/>
          <w:szCs w:val="28"/>
        </w:rPr>
        <w:t>I need to enjoy life and have fun</w:t>
      </w:r>
    </w:p>
    <w:p w14:paraId="1296F39C" w14:textId="659939A2" w:rsidR="00DE2239" w:rsidRPr="000117BE" w:rsidRDefault="000117BE" w:rsidP="00C16B3D">
      <w:pPr>
        <w:spacing w:before="60" w:after="120"/>
        <w:rPr>
          <w:rFonts w:ascii="Tahoma" w:hAnsi="Tahoma" w:cs="Tahoma"/>
          <w:b/>
          <w:bCs/>
          <w:sz w:val="24"/>
          <w:szCs w:val="24"/>
        </w:rPr>
      </w:pPr>
      <w:r w:rsidRPr="0029433D">
        <w:rPr>
          <w:rFonts w:ascii="Tahoma" w:hAnsi="Tahoma" w:cs="Tahoma"/>
          <w:b/>
          <w:bCs/>
          <w:sz w:val="24"/>
          <w:szCs w:val="24"/>
        </w:rPr>
        <w:t>Overall aim:</w:t>
      </w:r>
      <w:r w:rsidRPr="000117BE">
        <w:rPr>
          <w:rFonts w:ascii="Tahoma" w:hAnsi="Tahoma" w:cs="Tahoma"/>
          <w:sz w:val="24"/>
          <w:szCs w:val="24"/>
        </w:rPr>
        <w:t xml:space="preserve"> </w:t>
      </w:r>
      <w:r w:rsidR="00C16B3D" w:rsidRPr="000117BE">
        <w:rPr>
          <w:rFonts w:ascii="Tahoma" w:hAnsi="Tahoma" w:cs="Tahoma"/>
          <w:sz w:val="24"/>
          <w:szCs w:val="24"/>
        </w:rPr>
        <w:t>Children and young people experience improved access to a good range of local activities in their community.</w:t>
      </w:r>
    </w:p>
    <w:tbl>
      <w:tblPr>
        <w:tblStyle w:val="TableGrid"/>
        <w:tblW w:w="14029" w:type="dxa"/>
        <w:tblLook w:val="04A0" w:firstRow="1" w:lastRow="0" w:firstColumn="1" w:lastColumn="0" w:noHBand="0" w:noVBand="1"/>
      </w:tblPr>
      <w:tblGrid>
        <w:gridCol w:w="5665"/>
        <w:gridCol w:w="8364"/>
      </w:tblGrid>
      <w:tr w:rsidR="000A50DD" w:rsidRPr="006A78BE" w14:paraId="3D4A1908" w14:textId="2DE0B4CE" w:rsidTr="00371804">
        <w:trPr>
          <w:tblHeader/>
        </w:trPr>
        <w:tc>
          <w:tcPr>
            <w:tcW w:w="5665" w:type="dxa"/>
            <w:shd w:val="clear" w:color="auto" w:fill="E57BC2"/>
          </w:tcPr>
          <w:p w14:paraId="440C6D6E" w14:textId="77777777" w:rsidR="000A50DD" w:rsidRPr="000E1546" w:rsidRDefault="000A50DD" w:rsidP="00D716B8">
            <w:pPr>
              <w:spacing w:before="120" w:after="120"/>
              <w:rPr>
                <w:rFonts w:ascii="Tahoma" w:hAnsi="Tahoma" w:cs="Tahoma"/>
                <w:b/>
                <w:bCs/>
                <w:sz w:val="24"/>
                <w:szCs w:val="24"/>
              </w:rPr>
            </w:pPr>
            <w:r w:rsidRPr="000E1546">
              <w:rPr>
                <w:rFonts w:ascii="Tahoma" w:hAnsi="Tahoma" w:cs="Tahoma"/>
                <w:b/>
                <w:bCs/>
                <w:sz w:val="24"/>
                <w:szCs w:val="24"/>
              </w:rPr>
              <w:t>We will…</w:t>
            </w:r>
          </w:p>
        </w:tc>
        <w:tc>
          <w:tcPr>
            <w:tcW w:w="8364" w:type="dxa"/>
            <w:shd w:val="clear" w:color="auto" w:fill="E57BC2"/>
          </w:tcPr>
          <w:p w14:paraId="2BCEF2EC" w14:textId="77777777" w:rsidR="000A50DD" w:rsidRPr="000E1546" w:rsidRDefault="000A50DD" w:rsidP="00D716B8">
            <w:pPr>
              <w:spacing w:before="120" w:after="120"/>
              <w:rPr>
                <w:rFonts w:ascii="Tahoma" w:hAnsi="Tahoma" w:cs="Tahoma"/>
                <w:b/>
                <w:bCs/>
                <w:sz w:val="24"/>
                <w:szCs w:val="24"/>
              </w:rPr>
            </w:pPr>
            <w:r w:rsidRPr="000E1546">
              <w:rPr>
                <w:rFonts w:ascii="Tahoma" w:hAnsi="Tahoma" w:cs="Tahoma"/>
                <w:b/>
                <w:bCs/>
                <w:sz w:val="24"/>
                <w:szCs w:val="24"/>
              </w:rPr>
              <w:t>Intended impact</w:t>
            </w:r>
          </w:p>
        </w:tc>
      </w:tr>
      <w:tr w:rsidR="0055556C" w:rsidRPr="006A78BE" w14:paraId="18BFC3FE" w14:textId="77777777" w:rsidTr="00763572">
        <w:trPr>
          <w:trHeight w:val="258"/>
        </w:trPr>
        <w:tc>
          <w:tcPr>
            <w:tcW w:w="5665" w:type="dxa"/>
            <w:vMerge w:val="restart"/>
            <w:shd w:val="clear" w:color="auto" w:fill="A8D08D" w:themeFill="accent6" w:themeFillTint="99"/>
          </w:tcPr>
          <w:p w14:paraId="05DEB109" w14:textId="3B9C1D1A" w:rsidR="0055556C" w:rsidRPr="000E1546" w:rsidRDefault="0055556C" w:rsidP="0055556C">
            <w:pPr>
              <w:spacing w:before="120" w:after="120" w:line="259" w:lineRule="auto"/>
              <w:rPr>
                <w:rFonts w:ascii="Tahoma" w:hAnsi="Tahoma" w:cs="Tahoma"/>
                <w:b/>
                <w:bCs/>
                <w:sz w:val="24"/>
                <w:szCs w:val="24"/>
              </w:rPr>
            </w:pPr>
            <w:r w:rsidRPr="000E1546">
              <w:rPr>
                <w:rFonts w:ascii="Tahoma" w:hAnsi="Tahoma" w:cs="Tahoma"/>
                <w:b/>
                <w:bCs/>
                <w:sz w:val="24"/>
                <w:szCs w:val="24"/>
              </w:rPr>
              <w:t xml:space="preserve">Improve information available about activities in the community. </w:t>
            </w:r>
          </w:p>
        </w:tc>
        <w:tc>
          <w:tcPr>
            <w:tcW w:w="8364" w:type="dxa"/>
          </w:tcPr>
          <w:p w14:paraId="4B3A5AF2" w14:textId="0A276102" w:rsidR="0055556C" w:rsidRPr="000E1546" w:rsidRDefault="0055556C" w:rsidP="0055556C">
            <w:pPr>
              <w:spacing w:before="120" w:after="120"/>
              <w:rPr>
                <w:rFonts w:ascii="Tahoma" w:hAnsi="Tahoma" w:cs="Tahoma"/>
                <w:b/>
                <w:bCs/>
                <w:sz w:val="24"/>
                <w:szCs w:val="24"/>
              </w:rPr>
            </w:pPr>
            <w:r w:rsidRPr="000E1546">
              <w:rPr>
                <w:rFonts w:ascii="Tahoma" w:hAnsi="Tahoma" w:cs="Tahoma"/>
                <w:b/>
                <w:bCs/>
                <w:sz w:val="24"/>
                <w:szCs w:val="24"/>
              </w:rPr>
              <w:t>Parents will be able to access information about activities within their local communities that will be relevant, accurate and up to date.</w:t>
            </w:r>
          </w:p>
        </w:tc>
      </w:tr>
      <w:tr w:rsidR="0055556C" w:rsidRPr="006A78BE" w14:paraId="72F7FE84" w14:textId="77777777" w:rsidTr="00763572">
        <w:trPr>
          <w:trHeight w:val="258"/>
        </w:trPr>
        <w:tc>
          <w:tcPr>
            <w:tcW w:w="5665" w:type="dxa"/>
            <w:vMerge/>
            <w:shd w:val="clear" w:color="auto" w:fill="A8D08D" w:themeFill="accent6" w:themeFillTint="99"/>
          </w:tcPr>
          <w:p w14:paraId="6E80E288" w14:textId="77777777" w:rsidR="0055556C" w:rsidRPr="000E1546" w:rsidRDefault="0055556C" w:rsidP="0055556C">
            <w:pPr>
              <w:spacing w:before="120" w:after="120" w:line="259" w:lineRule="auto"/>
              <w:rPr>
                <w:rFonts w:ascii="Tahoma" w:hAnsi="Tahoma" w:cs="Tahoma"/>
                <w:b/>
                <w:bCs/>
                <w:sz w:val="24"/>
                <w:szCs w:val="24"/>
              </w:rPr>
            </w:pPr>
          </w:p>
        </w:tc>
        <w:tc>
          <w:tcPr>
            <w:tcW w:w="8364" w:type="dxa"/>
          </w:tcPr>
          <w:p w14:paraId="617F7D55" w14:textId="1529F9E6" w:rsidR="0055556C" w:rsidRPr="000E1546" w:rsidRDefault="0055556C" w:rsidP="0055556C">
            <w:pPr>
              <w:spacing w:before="120" w:after="120"/>
              <w:rPr>
                <w:rFonts w:ascii="Tahoma" w:hAnsi="Tahoma" w:cs="Tahoma"/>
                <w:b/>
                <w:bCs/>
                <w:sz w:val="24"/>
                <w:szCs w:val="24"/>
              </w:rPr>
            </w:pPr>
            <w:r w:rsidRPr="000E1546">
              <w:rPr>
                <w:rFonts w:ascii="Tahoma" w:hAnsi="Tahoma" w:cs="Tahoma"/>
                <w:b/>
                <w:bCs/>
                <w:sz w:val="24"/>
                <w:szCs w:val="24"/>
              </w:rPr>
              <w:t>Promote and publicise positive and inspiring examples of children and young people accessing a range of local activities in their community.</w:t>
            </w:r>
          </w:p>
        </w:tc>
      </w:tr>
      <w:tr w:rsidR="0055556C" w:rsidRPr="006A78BE" w14:paraId="41B37580" w14:textId="77777777" w:rsidTr="00763572">
        <w:trPr>
          <w:trHeight w:val="514"/>
        </w:trPr>
        <w:tc>
          <w:tcPr>
            <w:tcW w:w="5665" w:type="dxa"/>
            <w:shd w:val="clear" w:color="auto" w:fill="A8D08D" w:themeFill="accent6" w:themeFillTint="99"/>
          </w:tcPr>
          <w:p w14:paraId="76D85D41" w14:textId="3D401B41" w:rsidR="0055556C" w:rsidRPr="000E1546" w:rsidRDefault="0055556C" w:rsidP="0055556C">
            <w:pPr>
              <w:spacing w:before="120" w:after="120" w:line="259" w:lineRule="auto"/>
              <w:rPr>
                <w:rFonts w:ascii="Tahoma" w:hAnsi="Tahoma" w:cs="Tahoma"/>
                <w:b/>
                <w:bCs/>
                <w:sz w:val="24"/>
                <w:szCs w:val="24"/>
              </w:rPr>
            </w:pPr>
            <w:r w:rsidRPr="000E1546">
              <w:rPr>
                <w:rFonts w:ascii="Tahoma" w:hAnsi="Tahoma" w:cs="Tahoma"/>
                <w:b/>
                <w:bCs/>
                <w:sz w:val="24"/>
                <w:szCs w:val="24"/>
              </w:rPr>
              <w:t xml:space="preserve">Increase opportunities to meet the interests of children and young people with SEND. </w:t>
            </w:r>
          </w:p>
        </w:tc>
        <w:tc>
          <w:tcPr>
            <w:tcW w:w="8364" w:type="dxa"/>
          </w:tcPr>
          <w:p w14:paraId="657E84A4" w14:textId="5F626D45" w:rsidR="0055556C" w:rsidRPr="000E1546" w:rsidRDefault="0055556C" w:rsidP="0055556C">
            <w:pPr>
              <w:spacing w:before="120" w:after="120"/>
              <w:rPr>
                <w:rFonts w:ascii="Tahoma" w:hAnsi="Tahoma" w:cs="Tahoma"/>
                <w:b/>
                <w:bCs/>
                <w:sz w:val="24"/>
                <w:szCs w:val="24"/>
              </w:rPr>
            </w:pPr>
            <w:r w:rsidRPr="000E1546">
              <w:rPr>
                <w:rFonts w:ascii="Tahoma" w:hAnsi="Tahoma" w:cs="Tahoma"/>
                <w:b/>
                <w:bCs/>
                <w:sz w:val="24"/>
                <w:szCs w:val="24"/>
              </w:rPr>
              <w:t>To offer sustainable, reliable activities and provision to children and young people through the new Short Break offer.</w:t>
            </w:r>
          </w:p>
        </w:tc>
      </w:tr>
      <w:tr w:rsidR="0055556C" w:rsidRPr="006A78BE" w14:paraId="515D0025" w14:textId="77777777" w:rsidTr="00763572">
        <w:trPr>
          <w:trHeight w:val="514"/>
        </w:trPr>
        <w:tc>
          <w:tcPr>
            <w:tcW w:w="5665" w:type="dxa"/>
            <w:shd w:val="clear" w:color="auto" w:fill="A8D08D" w:themeFill="accent6" w:themeFillTint="99"/>
          </w:tcPr>
          <w:p w14:paraId="337BD66E" w14:textId="7C359699" w:rsidR="0055556C" w:rsidRPr="000E1546" w:rsidRDefault="0055556C" w:rsidP="0055556C">
            <w:pPr>
              <w:spacing w:before="120" w:after="120" w:line="259" w:lineRule="auto"/>
              <w:rPr>
                <w:rFonts w:ascii="Tahoma" w:hAnsi="Tahoma" w:cs="Tahoma"/>
                <w:b/>
                <w:bCs/>
                <w:sz w:val="24"/>
                <w:szCs w:val="24"/>
              </w:rPr>
            </w:pPr>
            <w:r w:rsidRPr="000E1546">
              <w:rPr>
                <w:rFonts w:ascii="Tahoma" w:hAnsi="Tahoma" w:cs="Tahoma"/>
                <w:b/>
                <w:bCs/>
                <w:sz w:val="24"/>
                <w:szCs w:val="24"/>
              </w:rPr>
              <w:t>Improve the accessibility to local activities for children and young people with SEND.</w:t>
            </w:r>
            <w:r w:rsidRPr="000E1546">
              <w:rPr>
                <w:b/>
                <w:bCs/>
                <w:color w:val="FF0000"/>
                <w:sz w:val="24"/>
                <w:szCs w:val="24"/>
              </w:rPr>
              <w:t xml:space="preserve">  </w:t>
            </w:r>
          </w:p>
        </w:tc>
        <w:tc>
          <w:tcPr>
            <w:tcW w:w="8364" w:type="dxa"/>
          </w:tcPr>
          <w:p w14:paraId="30DE0B1C" w14:textId="2EDF5515" w:rsidR="0055556C" w:rsidRPr="000E1546" w:rsidRDefault="0055556C" w:rsidP="0055556C">
            <w:pPr>
              <w:spacing w:before="120" w:after="120"/>
              <w:rPr>
                <w:rFonts w:ascii="Tahoma" w:hAnsi="Tahoma" w:cs="Tahoma"/>
                <w:b/>
                <w:bCs/>
                <w:sz w:val="24"/>
                <w:szCs w:val="24"/>
              </w:rPr>
            </w:pPr>
            <w:r w:rsidRPr="000E1546">
              <w:rPr>
                <w:rFonts w:ascii="Tahoma" w:hAnsi="Tahoma" w:cs="Tahoma"/>
                <w:b/>
                <w:bCs/>
                <w:sz w:val="24"/>
                <w:szCs w:val="24"/>
              </w:rPr>
              <w:t>Reduce barriers for children and young people to access services in their communities through the new Short Break offer.</w:t>
            </w:r>
          </w:p>
        </w:tc>
      </w:tr>
    </w:tbl>
    <w:p w14:paraId="3DBE6DAB" w14:textId="77777777" w:rsidR="00DE2239" w:rsidRDefault="00DE2239"/>
    <w:sectPr w:rsidR="00DE2239" w:rsidSect="006A2066">
      <w:headerReference w:type="default" r:id="rId18"/>
      <w:footerReference w:type="default" r:id="rId19"/>
      <w:headerReference w:type="first" r:id="rId20"/>
      <w:footerReference w:type="first" r:id="rId21"/>
      <w:pgSz w:w="16838" w:h="11906" w:orient="landscape"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935B" w14:textId="77777777" w:rsidR="000B08AD" w:rsidRDefault="000B08AD" w:rsidP="006E3BEB">
      <w:pPr>
        <w:spacing w:after="0"/>
      </w:pPr>
      <w:r>
        <w:separator/>
      </w:r>
    </w:p>
  </w:endnote>
  <w:endnote w:type="continuationSeparator" w:id="0">
    <w:p w14:paraId="49EE26C4" w14:textId="77777777" w:rsidR="000B08AD" w:rsidRDefault="000B08AD" w:rsidP="006E3BEB">
      <w:pPr>
        <w:spacing w:after="0"/>
      </w:pPr>
      <w:r>
        <w:continuationSeparator/>
      </w:r>
    </w:p>
  </w:endnote>
  <w:endnote w:type="continuationNotice" w:id="1">
    <w:p w14:paraId="75E502AA" w14:textId="77777777" w:rsidR="000B08AD" w:rsidRDefault="000B08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80043"/>
      <w:docPartObj>
        <w:docPartGallery w:val="Page Numbers (Bottom of Page)"/>
        <w:docPartUnique/>
      </w:docPartObj>
    </w:sdtPr>
    <w:sdtEndPr>
      <w:rPr>
        <w:noProof/>
      </w:rPr>
    </w:sdtEndPr>
    <w:sdtContent>
      <w:p w14:paraId="6C3E0C8B" w14:textId="369AACF5" w:rsidR="006E3BEB" w:rsidRDefault="006E3B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E43BEA" w14:textId="77777777" w:rsidR="006E3BEB" w:rsidRDefault="006E3BEB">
    <w:pPr>
      <w:pStyle w:val="Footer"/>
    </w:pPr>
  </w:p>
  <w:p w14:paraId="399A58BD" w14:textId="77777777" w:rsidR="00117D84" w:rsidRDefault="00117D84" w:rsidP="00237D9F">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117F7A76" w14:paraId="64BB2E31" w14:textId="77777777" w:rsidTr="117F7A76">
      <w:trPr>
        <w:trHeight w:val="300"/>
      </w:trPr>
      <w:tc>
        <w:tcPr>
          <w:tcW w:w="6975" w:type="dxa"/>
        </w:tcPr>
        <w:p w14:paraId="2EF2EB8B" w14:textId="1A9C10A2" w:rsidR="117F7A76" w:rsidRDefault="117F7A76" w:rsidP="117F7A76">
          <w:pPr>
            <w:pStyle w:val="Header"/>
            <w:ind w:left="-115"/>
          </w:pPr>
        </w:p>
      </w:tc>
      <w:tc>
        <w:tcPr>
          <w:tcW w:w="6975" w:type="dxa"/>
        </w:tcPr>
        <w:p w14:paraId="557B5D0F" w14:textId="146A0113" w:rsidR="117F7A76" w:rsidRDefault="117F7A76" w:rsidP="117F7A76">
          <w:pPr>
            <w:pStyle w:val="Header"/>
            <w:jc w:val="center"/>
          </w:pPr>
        </w:p>
      </w:tc>
      <w:tc>
        <w:tcPr>
          <w:tcW w:w="6975" w:type="dxa"/>
        </w:tcPr>
        <w:p w14:paraId="578657E2" w14:textId="69B31219" w:rsidR="117F7A76" w:rsidRDefault="117F7A76" w:rsidP="117F7A76">
          <w:pPr>
            <w:pStyle w:val="Header"/>
            <w:ind w:right="-115"/>
            <w:jc w:val="right"/>
          </w:pPr>
        </w:p>
      </w:tc>
    </w:tr>
  </w:tbl>
  <w:p w14:paraId="4C5B8AB7" w14:textId="5FDF74DB" w:rsidR="00AC66B6" w:rsidRDefault="00AC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4935" w14:textId="77777777" w:rsidR="000B08AD" w:rsidRDefault="000B08AD" w:rsidP="006E3BEB">
      <w:pPr>
        <w:spacing w:after="0"/>
      </w:pPr>
      <w:r>
        <w:separator/>
      </w:r>
    </w:p>
  </w:footnote>
  <w:footnote w:type="continuationSeparator" w:id="0">
    <w:p w14:paraId="7C19B4A0" w14:textId="77777777" w:rsidR="000B08AD" w:rsidRDefault="000B08AD" w:rsidP="006E3BEB">
      <w:pPr>
        <w:spacing w:after="0"/>
      </w:pPr>
      <w:r>
        <w:continuationSeparator/>
      </w:r>
    </w:p>
  </w:footnote>
  <w:footnote w:type="continuationNotice" w:id="1">
    <w:p w14:paraId="2BA5239B" w14:textId="77777777" w:rsidR="000B08AD" w:rsidRDefault="000B08AD">
      <w:pPr>
        <w:spacing w:after="0"/>
      </w:pPr>
    </w:p>
  </w:footnote>
  <w:footnote w:id="2">
    <w:p w14:paraId="45367E2E" w14:textId="51A0D5F8" w:rsidR="009E2F63" w:rsidRPr="009E2F63" w:rsidRDefault="009E2F63" w:rsidP="009E2F63">
      <w:pPr>
        <w:spacing w:after="0"/>
        <w:rPr>
          <w:rFonts w:ascii="Tahoma" w:eastAsia="Times New Roman" w:hAnsi="Tahoma" w:cs="Tahoma"/>
          <w:color w:val="000000"/>
          <w:kern w:val="0"/>
          <w:sz w:val="24"/>
          <w:szCs w:val="24"/>
          <w:lang w:eastAsia="en-GB"/>
          <w14:ligatures w14:val="none"/>
        </w:rPr>
      </w:pPr>
      <w:r w:rsidRPr="009E2F63">
        <w:rPr>
          <w:rStyle w:val="FootnoteReference"/>
          <w:rFonts w:ascii="Tahoma" w:hAnsi="Tahoma" w:cs="Tahoma"/>
          <w:sz w:val="24"/>
          <w:szCs w:val="24"/>
        </w:rPr>
        <w:footnoteRef/>
      </w:r>
      <w:r w:rsidRPr="009E2F63">
        <w:rPr>
          <w:rFonts w:ascii="Tahoma" w:hAnsi="Tahoma" w:cs="Tahoma"/>
          <w:sz w:val="24"/>
          <w:szCs w:val="24"/>
        </w:rPr>
        <w:t xml:space="preserve"> </w:t>
      </w:r>
      <w:r w:rsidRPr="009E2F63">
        <w:rPr>
          <w:rFonts w:ascii="Tahoma" w:eastAsia="Times New Roman" w:hAnsi="Tahoma" w:cs="Tahoma"/>
          <w:color w:val="000000"/>
          <w:kern w:val="0"/>
          <w:sz w:val="24"/>
          <w:szCs w:val="24"/>
          <w:lang w:eastAsia="en-GB"/>
          <w14:ligatures w14:val="none"/>
        </w:rPr>
        <w:t xml:space="preserve">(incorporating the Ofsted / CQC Priority Action Plan, the Nottinghamshire local area SEND Strategy and the SEND </w:t>
      </w:r>
      <w:r w:rsidR="00343DA0">
        <w:rPr>
          <w:rFonts w:ascii="Tahoma" w:eastAsia="Times New Roman" w:hAnsi="Tahoma" w:cs="Tahoma"/>
          <w:color w:val="000000"/>
          <w:kern w:val="0"/>
          <w:sz w:val="24"/>
          <w:szCs w:val="24"/>
          <w:lang w:eastAsia="en-GB"/>
          <w14:ligatures w14:val="none"/>
        </w:rPr>
        <w:t>Joint</w:t>
      </w:r>
      <w:r w:rsidRPr="009E2F63">
        <w:rPr>
          <w:rFonts w:ascii="Tahoma" w:eastAsia="Times New Roman" w:hAnsi="Tahoma" w:cs="Tahoma"/>
          <w:color w:val="000000"/>
          <w:kern w:val="0"/>
          <w:sz w:val="24"/>
          <w:szCs w:val="24"/>
          <w:lang w:eastAsia="en-GB"/>
          <w14:ligatures w14:val="none"/>
        </w:rPr>
        <w:t xml:space="preserve"> Commissioning Strategy)</w:t>
      </w:r>
    </w:p>
    <w:p w14:paraId="0870C9B7" w14:textId="56938992" w:rsidR="009E2F63" w:rsidRDefault="009E2F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117F7A76" w14:paraId="3EAF1A7B" w14:textId="77777777" w:rsidTr="117F7A76">
      <w:trPr>
        <w:trHeight w:val="300"/>
      </w:trPr>
      <w:tc>
        <w:tcPr>
          <w:tcW w:w="6975" w:type="dxa"/>
        </w:tcPr>
        <w:p w14:paraId="211A8484" w14:textId="400B5FBF" w:rsidR="117F7A76" w:rsidRDefault="117F7A76" w:rsidP="117F7A76">
          <w:pPr>
            <w:pStyle w:val="Header"/>
            <w:ind w:left="-115"/>
          </w:pPr>
        </w:p>
      </w:tc>
      <w:tc>
        <w:tcPr>
          <w:tcW w:w="6975" w:type="dxa"/>
        </w:tcPr>
        <w:p w14:paraId="56B0EDFB" w14:textId="1C3A2B44" w:rsidR="117F7A76" w:rsidRDefault="117F7A76" w:rsidP="117F7A76">
          <w:pPr>
            <w:pStyle w:val="Header"/>
            <w:jc w:val="center"/>
          </w:pPr>
        </w:p>
      </w:tc>
      <w:tc>
        <w:tcPr>
          <w:tcW w:w="6975" w:type="dxa"/>
        </w:tcPr>
        <w:p w14:paraId="48EFA588" w14:textId="1205449C" w:rsidR="117F7A76" w:rsidRDefault="117F7A76" w:rsidP="117F7A76">
          <w:pPr>
            <w:pStyle w:val="Header"/>
            <w:ind w:right="-115"/>
            <w:jc w:val="right"/>
          </w:pPr>
        </w:p>
      </w:tc>
    </w:tr>
  </w:tbl>
  <w:p w14:paraId="30DFC3CE" w14:textId="4130F86C" w:rsidR="00AC66B6" w:rsidRDefault="00AC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117F7A76" w14:paraId="45F31A4F" w14:textId="77777777" w:rsidTr="117F7A76">
      <w:trPr>
        <w:trHeight w:val="300"/>
      </w:trPr>
      <w:tc>
        <w:tcPr>
          <w:tcW w:w="6975" w:type="dxa"/>
        </w:tcPr>
        <w:p w14:paraId="65E2B306" w14:textId="36C3D02E" w:rsidR="117F7A76" w:rsidRDefault="117F7A76" w:rsidP="117F7A76">
          <w:pPr>
            <w:pStyle w:val="Header"/>
            <w:ind w:left="-115"/>
          </w:pPr>
        </w:p>
      </w:tc>
      <w:tc>
        <w:tcPr>
          <w:tcW w:w="6975" w:type="dxa"/>
        </w:tcPr>
        <w:p w14:paraId="6DBB15F6" w14:textId="37D423F4" w:rsidR="117F7A76" w:rsidRDefault="117F7A76" w:rsidP="117F7A76">
          <w:pPr>
            <w:pStyle w:val="Header"/>
            <w:jc w:val="center"/>
          </w:pPr>
        </w:p>
      </w:tc>
      <w:tc>
        <w:tcPr>
          <w:tcW w:w="6975" w:type="dxa"/>
        </w:tcPr>
        <w:p w14:paraId="40FF807F" w14:textId="5CC3A6A9" w:rsidR="117F7A76" w:rsidRDefault="117F7A76" w:rsidP="117F7A76">
          <w:pPr>
            <w:pStyle w:val="Header"/>
            <w:ind w:right="-115"/>
            <w:jc w:val="right"/>
          </w:pPr>
        </w:p>
      </w:tc>
    </w:tr>
  </w:tbl>
  <w:p w14:paraId="7F26C47D" w14:textId="73B18823" w:rsidR="00AC66B6" w:rsidRDefault="00AC6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305A"/>
    <w:multiLevelType w:val="hybridMultilevel"/>
    <w:tmpl w:val="D578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E69D0"/>
    <w:multiLevelType w:val="hybridMultilevel"/>
    <w:tmpl w:val="D5DE5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86DDE"/>
    <w:multiLevelType w:val="hybridMultilevel"/>
    <w:tmpl w:val="4A589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770A4F"/>
    <w:multiLevelType w:val="hybridMultilevel"/>
    <w:tmpl w:val="147AF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025973"/>
    <w:multiLevelType w:val="hybridMultilevel"/>
    <w:tmpl w:val="B01CA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8958C8"/>
    <w:multiLevelType w:val="hybridMultilevel"/>
    <w:tmpl w:val="4D52C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0F734B"/>
    <w:multiLevelType w:val="hybridMultilevel"/>
    <w:tmpl w:val="1382A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7D7205"/>
    <w:multiLevelType w:val="hybridMultilevel"/>
    <w:tmpl w:val="E76A8944"/>
    <w:lvl w:ilvl="0" w:tplc="613E10B8">
      <w:start w:val="1"/>
      <w:numFmt w:val="bullet"/>
      <w:lvlText w:val="•"/>
      <w:lvlJc w:val="left"/>
      <w:pPr>
        <w:tabs>
          <w:tab w:val="num" w:pos="360"/>
        </w:tabs>
        <w:ind w:left="360" w:hanging="360"/>
      </w:pPr>
      <w:rPr>
        <w:rFonts w:ascii="Arial" w:hAnsi="Arial" w:hint="default"/>
      </w:rPr>
    </w:lvl>
    <w:lvl w:ilvl="1" w:tplc="BA5CF53E" w:tentative="1">
      <w:start w:val="1"/>
      <w:numFmt w:val="bullet"/>
      <w:lvlText w:val="•"/>
      <w:lvlJc w:val="left"/>
      <w:pPr>
        <w:tabs>
          <w:tab w:val="num" w:pos="1080"/>
        </w:tabs>
        <w:ind w:left="1080" w:hanging="360"/>
      </w:pPr>
      <w:rPr>
        <w:rFonts w:ascii="Arial" w:hAnsi="Arial" w:hint="default"/>
      </w:rPr>
    </w:lvl>
    <w:lvl w:ilvl="2" w:tplc="F7947D3C" w:tentative="1">
      <w:start w:val="1"/>
      <w:numFmt w:val="bullet"/>
      <w:lvlText w:val="•"/>
      <w:lvlJc w:val="left"/>
      <w:pPr>
        <w:tabs>
          <w:tab w:val="num" w:pos="1800"/>
        </w:tabs>
        <w:ind w:left="1800" w:hanging="360"/>
      </w:pPr>
      <w:rPr>
        <w:rFonts w:ascii="Arial" w:hAnsi="Arial" w:hint="default"/>
      </w:rPr>
    </w:lvl>
    <w:lvl w:ilvl="3" w:tplc="094CFBA4" w:tentative="1">
      <w:start w:val="1"/>
      <w:numFmt w:val="bullet"/>
      <w:lvlText w:val="•"/>
      <w:lvlJc w:val="left"/>
      <w:pPr>
        <w:tabs>
          <w:tab w:val="num" w:pos="2520"/>
        </w:tabs>
        <w:ind w:left="2520" w:hanging="360"/>
      </w:pPr>
      <w:rPr>
        <w:rFonts w:ascii="Arial" w:hAnsi="Arial" w:hint="default"/>
      </w:rPr>
    </w:lvl>
    <w:lvl w:ilvl="4" w:tplc="81005148" w:tentative="1">
      <w:start w:val="1"/>
      <w:numFmt w:val="bullet"/>
      <w:lvlText w:val="•"/>
      <w:lvlJc w:val="left"/>
      <w:pPr>
        <w:tabs>
          <w:tab w:val="num" w:pos="3240"/>
        </w:tabs>
        <w:ind w:left="3240" w:hanging="360"/>
      </w:pPr>
      <w:rPr>
        <w:rFonts w:ascii="Arial" w:hAnsi="Arial" w:hint="default"/>
      </w:rPr>
    </w:lvl>
    <w:lvl w:ilvl="5" w:tplc="BF800634" w:tentative="1">
      <w:start w:val="1"/>
      <w:numFmt w:val="bullet"/>
      <w:lvlText w:val="•"/>
      <w:lvlJc w:val="left"/>
      <w:pPr>
        <w:tabs>
          <w:tab w:val="num" w:pos="3960"/>
        </w:tabs>
        <w:ind w:left="3960" w:hanging="360"/>
      </w:pPr>
      <w:rPr>
        <w:rFonts w:ascii="Arial" w:hAnsi="Arial" w:hint="default"/>
      </w:rPr>
    </w:lvl>
    <w:lvl w:ilvl="6" w:tplc="5768CADA" w:tentative="1">
      <w:start w:val="1"/>
      <w:numFmt w:val="bullet"/>
      <w:lvlText w:val="•"/>
      <w:lvlJc w:val="left"/>
      <w:pPr>
        <w:tabs>
          <w:tab w:val="num" w:pos="4680"/>
        </w:tabs>
        <w:ind w:left="4680" w:hanging="360"/>
      </w:pPr>
      <w:rPr>
        <w:rFonts w:ascii="Arial" w:hAnsi="Arial" w:hint="default"/>
      </w:rPr>
    </w:lvl>
    <w:lvl w:ilvl="7" w:tplc="AFDC1B20" w:tentative="1">
      <w:start w:val="1"/>
      <w:numFmt w:val="bullet"/>
      <w:lvlText w:val="•"/>
      <w:lvlJc w:val="left"/>
      <w:pPr>
        <w:tabs>
          <w:tab w:val="num" w:pos="5400"/>
        </w:tabs>
        <w:ind w:left="5400" w:hanging="360"/>
      </w:pPr>
      <w:rPr>
        <w:rFonts w:ascii="Arial" w:hAnsi="Arial" w:hint="default"/>
      </w:rPr>
    </w:lvl>
    <w:lvl w:ilvl="8" w:tplc="DC9E214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6054DF1"/>
    <w:multiLevelType w:val="hybridMultilevel"/>
    <w:tmpl w:val="4050D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4B7657"/>
    <w:multiLevelType w:val="hybridMultilevel"/>
    <w:tmpl w:val="9FA058F4"/>
    <w:lvl w:ilvl="0" w:tplc="CFB86E6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24D15"/>
    <w:multiLevelType w:val="hybridMultilevel"/>
    <w:tmpl w:val="DFF4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01108"/>
    <w:multiLevelType w:val="hybridMultilevel"/>
    <w:tmpl w:val="3B4AF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4029348">
    <w:abstractNumId w:val="8"/>
  </w:num>
  <w:num w:numId="2" w16cid:durableId="1746370372">
    <w:abstractNumId w:val="5"/>
  </w:num>
  <w:num w:numId="3" w16cid:durableId="2011521994">
    <w:abstractNumId w:val="2"/>
  </w:num>
  <w:num w:numId="4" w16cid:durableId="855653853">
    <w:abstractNumId w:val="1"/>
  </w:num>
  <w:num w:numId="5" w16cid:durableId="1518274703">
    <w:abstractNumId w:val="3"/>
  </w:num>
  <w:num w:numId="6" w16cid:durableId="139658963">
    <w:abstractNumId w:val="5"/>
  </w:num>
  <w:num w:numId="7" w16cid:durableId="1226264127">
    <w:abstractNumId w:val="10"/>
  </w:num>
  <w:num w:numId="8" w16cid:durableId="1275405820">
    <w:abstractNumId w:val="11"/>
  </w:num>
  <w:num w:numId="9" w16cid:durableId="119341954">
    <w:abstractNumId w:val="7"/>
  </w:num>
  <w:num w:numId="10" w16cid:durableId="234975357">
    <w:abstractNumId w:val="6"/>
  </w:num>
  <w:num w:numId="11" w16cid:durableId="741829583">
    <w:abstractNumId w:val="4"/>
  </w:num>
  <w:num w:numId="12" w16cid:durableId="1483766985">
    <w:abstractNumId w:val="0"/>
  </w:num>
  <w:num w:numId="13" w16cid:durableId="1703365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4C"/>
    <w:rsid w:val="00001C80"/>
    <w:rsid w:val="00002BF4"/>
    <w:rsid w:val="00004596"/>
    <w:rsid w:val="000059E6"/>
    <w:rsid w:val="00006D91"/>
    <w:rsid w:val="00006E62"/>
    <w:rsid w:val="00006F96"/>
    <w:rsid w:val="00007DE2"/>
    <w:rsid w:val="000117BE"/>
    <w:rsid w:val="00012056"/>
    <w:rsid w:val="000149CE"/>
    <w:rsid w:val="000155DD"/>
    <w:rsid w:val="00015704"/>
    <w:rsid w:val="0001682F"/>
    <w:rsid w:val="00020522"/>
    <w:rsid w:val="000215B2"/>
    <w:rsid w:val="0002181C"/>
    <w:rsid w:val="0002391F"/>
    <w:rsid w:val="000239B5"/>
    <w:rsid w:val="00024C11"/>
    <w:rsid w:val="00026539"/>
    <w:rsid w:val="00030A58"/>
    <w:rsid w:val="00035B2F"/>
    <w:rsid w:val="00036319"/>
    <w:rsid w:val="00036952"/>
    <w:rsid w:val="000373DF"/>
    <w:rsid w:val="00037A22"/>
    <w:rsid w:val="0004098D"/>
    <w:rsid w:val="00043B3F"/>
    <w:rsid w:val="0004581C"/>
    <w:rsid w:val="00046122"/>
    <w:rsid w:val="000462D2"/>
    <w:rsid w:val="000469FE"/>
    <w:rsid w:val="00046BCB"/>
    <w:rsid w:val="00047C65"/>
    <w:rsid w:val="00051641"/>
    <w:rsid w:val="00052E6E"/>
    <w:rsid w:val="00052EDE"/>
    <w:rsid w:val="00054323"/>
    <w:rsid w:val="000548FA"/>
    <w:rsid w:val="00055B9A"/>
    <w:rsid w:val="00057195"/>
    <w:rsid w:val="00057A96"/>
    <w:rsid w:val="00057C11"/>
    <w:rsid w:val="00061A5D"/>
    <w:rsid w:val="0006238D"/>
    <w:rsid w:val="000629ED"/>
    <w:rsid w:val="00063C86"/>
    <w:rsid w:val="00066D81"/>
    <w:rsid w:val="0007398F"/>
    <w:rsid w:val="00074BE2"/>
    <w:rsid w:val="00075201"/>
    <w:rsid w:val="000808A1"/>
    <w:rsid w:val="00081EDD"/>
    <w:rsid w:val="000836AE"/>
    <w:rsid w:val="000836DF"/>
    <w:rsid w:val="000858A9"/>
    <w:rsid w:val="00085ED5"/>
    <w:rsid w:val="00086184"/>
    <w:rsid w:val="00086D93"/>
    <w:rsid w:val="00090DCB"/>
    <w:rsid w:val="00091357"/>
    <w:rsid w:val="000916CF"/>
    <w:rsid w:val="0009231C"/>
    <w:rsid w:val="000935AE"/>
    <w:rsid w:val="0009577E"/>
    <w:rsid w:val="000964E6"/>
    <w:rsid w:val="000A128E"/>
    <w:rsid w:val="000A43C2"/>
    <w:rsid w:val="000A50DD"/>
    <w:rsid w:val="000A7192"/>
    <w:rsid w:val="000B00C0"/>
    <w:rsid w:val="000B0531"/>
    <w:rsid w:val="000B08AD"/>
    <w:rsid w:val="000B7B49"/>
    <w:rsid w:val="000C18E6"/>
    <w:rsid w:val="000C1F09"/>
    <w:rsid w:val="000C25B8"/>
    <w:rsid w:val="000C29F1"/>
    <w:rsid w:val="000C2A3E"/>
    <w:rsid w:val="000C362C"/>
    <w:rsid w:val="000C4667"/>
    <w:rsid w:val="000D2F1E"/>
    <w:rsid w:val="000D3978"/>
    <w:rsid w:val="000D4167"/>
    <w:rsid w:val="000D4AB7"/>
    <w:rsid w:val="000D52A4"/>
    <w:rsid w:val="000D6073"/>
    <w:rsid w:val="000D6307"/>
    <w:rsid w:val="000E1546"/>
    <w:rsid w:val="000E190F"/>
    <w:rsid w:val="000E1BC8"/>
    <w:rsid w:val="000E2150"/>
    <w:rsid w:val="000E2B47"/>
    <w:rsid w:val="000E3DB2"/>
    <w:rsid w:val="000E562D"/>
    <w:rsid w:val="000E5D24"/>
    <w:rsid w:val="000F2037"/>
    <w:rsid w:val="000F257E"/>
    <w:rsid w:val="000F2DDF"/>
    <w:rsid w:val="000F30D0"/>
    <w:rsid w:val="000F406B"/>
    <w:rsid w:val="000F5415"/>
    <w:rsid w:val="000F5732"/>
    <w:rsid w:val="000F573B"/>
    <w:rsid w:val="000F6660"/>
    <w:rsid w:val="0010072B"/>
    <w:rsid w:val="00100A68"/>
    <w:rsid w:val="00101349"/>
    <w:rsid w:val="00101DE9"/>
    <w:rsid w:val="00102683"/>
    <w:rsid w:val="0010341E"/>
    <w:rsid w:val="00107CB4"/>
    <w:rsid w:val="0011457C"/>
    <w:rsid w:val="00114890"/>
    <w:rsid w:val="00115178"/>
    <w:rsid w:val="0011534B"/>
    <w:rsid w:val="00117D84"/>
    <w:rsid w:val="001217DF"/>
    <w:rsid w:val="001232B2"/>
    <w:rsid w:val="001240AC"/>
    <w:rsid w:val="001249E5"/>
    <w:rsid w:val="001306A5"/>
    <w:rsid w:val="00130A0A"/>
    <w:rsid w:val="0013183B"/>
    <w:rsid w:val="0013276F"/>
    <w:rsid w:val="00133F33"/>
    <w:rsid w:val="0014278C"/>
    <w:rsid w:val="0014319C"/>
    <w:rsid w:val="00143FC4"/>
    <w:rsid w:val="001458EB"/>
    <w:rsid w:val="00150971"/>
    <w:rsid w:val="001509A4"/>
    <w:rsid w:val="001526AD"/>
    <w:rsid w:val="0015290E"/>
    <w:rsid w:val="00154FF1"/>
    <w:rsid w:val="00155430"/>
    <w:rsid w:val="00160734"/>
    <w:rsid w:val="00161F2F"/>
    <w:rsid w:val="00163D01"/>
    <w:rsid w:val="00165F13"/>
    <w:rsid w:val="0016637D"/>
    <w:rsid w:val="0016679B"/>
    <w:rsid w:val="00166C8C"/>
    <w:rsid w:val="00167412"/>
    <w:rsid w:val="001675F5"/>
    <w:rsid w:val="001751C1"/>
    <w:rsid w:val="00177511"/>
    <w:rsid w:val="001829EB"/>
    <w:rsid w:val="00182EC5"/>
    <w:rsid w:val="00183C0C"/>
    <w:rsid w:val="00184085"/>
    <w:rsid w:val="00185B1C"/>
    <w:rsid w:val="00185BFE"/>
    <w:rsid w:val="0018709F"/>
    <w:rsid w:val="001904F3"/>
    <w:rsid w:val="00193496"/>
    <w:rsid w:val="0019392D"/>
    <w:rsid w:val="00194540"/>
    <w:rsid w:val="001965F3"/>
    <w:rsid w:val="001A161C"/>
    <w:rsid w:val="001A3B9A"/>
    <w:rsid w:val="001A411A"/>
    <w:rsid w:val="001A492D"/>
    <w:rsid w:val="001A66B8"/>
    <w:rsid w:val="001A6D3B"/>
    <w:rsid w:val="001A7BE5"/>
    <w:rsid w:val="001B017B"/>
    <w:rsid w:val="001B1067"/>
    <w:rsid w:val="001B15AA"/>
    <w:rsid w:val="001B2323"/>
    <w:rsid w:val="001B30A3"/>
    <w:rsid w:val="001B49E2"/>
    <w:rsid w:val="001B51AB"/>
    <w:rsid w:val="001C044F"/>
    <w:rsid w:val="001C13DC"/>
    <w:rsid w:val="001C1BC6"/>
    <w:rsid w:val="001C32D6"/>
    <w:rsid w:val="001C6084"/>
    <w:rsid w:val="001C63E2"/>
    <w:rsid w:val="001C6A33"/>
    <w:rsid w:val="001C6AC7"/>
    <w:rsid w:val="001C77D6"/>
    <w:rsid w:val="001C77F7"/>
    <w:rsid w:val="001C7D4D"/>
    <w:rsid w:val="001D242F"/>
    <w:rsid w:val="001D2ABC"/>
    <w:rsid w:val="001D3CA8"/>
    <w:rsid w:val="001D4D0B"/>
    <w:rsid w:val="001D5769"/>
    <w:rsid w:val="001D6866"/>
    <w:rsid w:val="001D7393"/>
    <w:rsid w:val="001D73A7"/>
    <w:rsid w:val="001E1EB1"/>
    <w:rsid w:val="001E268C"/>
    <w:rsid w:val="001E29B9"/>
    <w:rsid w:val="001E2AB5"/>
    <w:rsid w:val="001E43D6"/>
    <w:rsid w:val="001E4A6E"/>
    <w:rsid w:val="001E502C"/>
    <w:rsid w:val="001E6B78"/>
    <w:rsid w:val="001E7FAA"/>
    <w:rsid w:val="001F1357"/>
    <w:rsid w:val="001F1C0D"/>
    <w:rsid w:val="001F2269"/>
    <w:rsid w:val="001F231B"/>
    <w:rsid w:val="001F36FD"/>
    <w:rsid w:val="001F4073"/>
    <w:rsid w:val="001F422D"/>
    <w:rsid w:val="001F4364"/>
    <w:rsid w:val="001F4A5B"/>
    <w:rsid w:val="001F50A9"/>
    <w:rsid w:val="001F6A21"/>
    <w:rsid w:val="001F6BB1"/>
    <w:rsid w:val="00200ACA"/>
    <w:rsid w:val="00200CC4"/>
    <w:rsid w:val="0020104F"/>
    <w:rsid w:val="00201375"/>
    <w:rsid w:val="00201E56"/>
    <w:rsid w:val="00202185"/>
    <w:rsid w:val="00203324"/>
    <w:rsid w:val="00203CBF"/>
    <w:rsid w:val="00204DA3"/>
    <w:rsid w:val="002059D8"/>
    <w:rsid w:val="00206344"/>
    <w:rsid w:val="00206B03"/>
    <w:rsid w:val="002111B8"/>
    <w:rsid w:val="002117A3"/>
    <w:rsid w:val="00211BD0"/>
    <w:rsid w:val="00211FDD"/>
    <w:rsid w:val="0021478C"/>
    <w:rsid w:val="00214A48"/>
    <w:rsid w:val="00216914"/>
    <w:rsid w:val="00216BB9"/>
    <w:rsid w:val="00216D8A"/>
    <w:rsid w:val="00216EA2"/>
    <w:rsid w:val="00216F74"/>
    <w:rsid w:val="00220239"/>
    <w:rsid w:val="0022584D"/>
    <w:rsid w:val="0022602D"/>
    <w:rsid w:val="0022676C"/>
    <w:rsid w:val="00226F3C"/>
    <w:rsid w:val="0023091B"/>
    <w:rsid w:val="002356A1"/>
    <w:rsid w:val="002357CA"/>
    <w:rsid w:val="0023615C"/>
    <w:rsid w:val="00237D9F"/>
    <w:rsid w:val="00241096"/>
    <w:rsid w:val="00241371"/>
    <w:rsid w:val="00241A94"/>
    <w:rsid w:val="002424E3"/>
    <w:rsid w:val="002437F4"/>
    <w:rsid w:val="00245797"/>
    <w:rsid w:val="0024632D"/>
    <w:rsid w:val="0024638C"/>
    <w:rsid w:val="00246511"/>
    <w:rsid w:val="00251308"/>
    <w:rsid w:val="00251D19"/>
    <w:rsid w:val="00253765"/>
    <w:rsid w:val="002538E3"/>
    <w:rsid w:val="002540EE"/>
    <w:rsid w:val="00255074"/>
    <w:rsid w:val="0025538A"/>
    <w:rsid w:val="0025581E"/>
    <w:rsid w:val="00256EFF"/>
    <w:rsid w:val="0025731A"/>
    <w:rsid w:val="002579EB"/>
    <w:rsid w:val="00260367"/>
    <w:rsid w:val="002605D9"/>
    <w:rsid w:val="00260DE6"/>
    <w:rsid w:val="00262BEB"/>
    <w:rsid w:val="002636C3"/>
    <w:rsid w:val="00263A9D"/>
    <w:rsid w:val="00264F24"/>
    <w:rsid w:val="00265F01"/>
    <w:rsid w:val="002669A0"/>
    <w:rsid w:val="00267F7F"/>
    <w:rsid w:val="00275301"/>
    <w:rsid w:val="0027615C"/>
    <w:rsid w:val="002763B5"/>
    <w:rsid w:val="00277C3B"/>
    <w:rsid w:val="00280B1F"/>
    <w:rsid w:val="00280FE4"/>
    <w:rsid w:val="00282524"/>
    <w:rsid w:val="002833B2"/>
    <w:rsid w:val="00283E3D"/>
    <w:rsid w:val="00284235"/>
    <w:rsid w:val="00284A5C"/>
    <w:rsid w:val="0028535A"/>
    <w:rsid w:val="00290921"/>
    <w:rsid w:val="002917CD"/>
    <w:rsid w:val="002938EC"/>
    <w:rsid w:val="00293C72"/>
    <w:rsid w:val="0029433D"/>
    <w:rsid w:val="00294FC5"/>
    <w:rsid w:val="00295829"/>
    <w:rsid w:val="002967D1"/>
    <w:rsid w:val="0029755C"/>
    <w:rsid w:val="002A1480"/>
    <w:rsid w:val="002A2756"/>
    <w:rsid w:val="002A2984"/>
    <w:rsid w:val="002A302D"/>
    <w:rsid w:val="002A4033"/>
    <w:rsid w:val="002A4221"/>
    <w:rsid w:val="002A4279"/>
    <w:rsid w:val="002A4AE0"/>
    <w:rsid w:val="002A5829"/>
    <w:rsid w:val="002B01D2"/>
    <w:rsid w:val="002B626D"/>
    <w:rsid w:val="002C1F60"/>
    <w:rsid w:val="002C2DDA"/>
    <w:rsid w:val="002C5531"/>
    <w:rsid w:val="002C5FA8"/>
    <w:rsid w:val="002C7595"/>
    <w:rsid w:val="002D0220"/>
    <w:rsid w:val="002D1F08"/>
    <w:rsid w:val="002D2396"/>
    <w:rsid w:val="002D24AD"/>
    <w:rsid w:val="002D4D3C"/>
    <w:rsid w:val="002D541A"/>
    <w:rsid w:val="002D58AF"/>
    <w:rsid w:val="002D5E09"/>
    <w:rsid w:val="002D66A2"/>
    <w:rsid w:val="002E010D"/>
    <w:rsid w:val="002E092B"/>
    <w:rsid w:val="002E2271"/>
    <w:rsid w:val="002E395F"/>
    <w:rsid w:val="002E3DE6"/>
    <w:rsid w:val="002E468C"/>
    <w:rsid w:val="002E4D42"/>
    <w:rsid w:val="002E6E1C"/>
    <w:rsid w:val="002E7DE2"/>
    <w:rsid w:val="002F1F01"/>
    <w:rsid w:val="002F4721"/>
    <w:rsid w:val="002F4D3F"/>
    <w:rsid w:val="002F4F29"/>
    <w:rsid w:val="002F569C"/>
    <w:rsid w:val="002F5E3B"/>
    <w:rsid w:val="002F6196"/>
    <w:rsid w:val="002F67DF"/>
    <w:rsid w:val="002F72D1"/>
    <w:rsid w:val="002F77EF"/>
    <w:rsid w:val="003002B5"/>
    <w:rsid w:val="00300F76"/>
    <w:rsid w:val="003010C0"/>
    <w:rsid w:val="00303B05"/>
    <w:rsid w:val="00303BA4"/>
    <w:rsid w:val="00303EC9"/>
    <w:rsid w:val="003052D7"/>
    <w:rsid w:val="00306C65"/>
    <w:rsid w:val="00307EE2"/>
    <w:rsid w:val="0031178E"/>
    <w:rsid w:val="00311E17"/>
    <w:rsid w:val="003132DB"/>
    <w:rsid w:val="003164E9"/>
    <w:rsid w:val="00317060"/>
    <w:rsid w:val="00317525"/>
    <w:rsid w:val="00317B38"/>
    <w:rsid w:val="0032151E"/>
    <w:rsid w:val="00321E27"/>
    <w:rsid w:val="00323131"/>
    <w:rsid w:val="003236DA"/>
    <w:rsid w:val="00324018"/>
    <w:rsid w:val="003244A2"/>
    <w:rsid w:val="0032508A"/>
    <w:rsid w:val="003250ED"/>
    <w:rsid w:val="00327822"/>
    <w:rsid w:val="00327B48"/>
    <w:rsid w:val="00330652"/>
    <w:rsid w:val="003412F7"/>
    <w:rsid w:val="003415EB"/>
    <w:rsid w:val="00341774"/>
    <w:rsid w:val="00342329"/>
    <w:rsid w:val="00343DA0"/>
    <w:rsid w:val="00345237"/>
    <w:rsid w:val="00346CBA"/>
    <w:rsid w:val="0035232A"/>
    <w:rsid w:val="00354EB2"/>
    <w:rsid w:val="003550DB"/>
    <w:rsid w:val="00356B25"/>
    <w:rsid w:val="0036467C"/>
    <w:rsid w:val="0036587D"/>
    <w:rsid w:val="00365A2A"/>
    <w:rsid w:val="00370C36"/>
    <w:rsid w:val="00371804"/>
    <w:rsid w:val="0037230A"/>
    <w:rsid w:val="00373842"/>
    <w:rsid w:val="0037390E"/>
    <w:rsid w:val="0037423E"/>
    <w:rsid w:val="003748B3"/>
    <w:rsid w:val="0037586E"/>
    <w:rsid w:val="00375A24"/>
    <w:rsid w:val="00376798"/>
    <w:rsid w:val="00376A3D"/>
    <w:rsid w:val="00377020"/>
    <w:rsid w:val="003803E1"/>
    <w:rsid w:val="00380846"/>
    <w:rsid w:val="00380C52"/>
    <w:rsid w:val="003814F1"/>
    <w:rsid w:val="00382D8C"/>
    <w:rsid w:val="003830FC"/>
    <w:rsid w:val="00383E63"/>
    <w:rsid w:val="003840C8"/>
    <w:rsid w:val="00384855"/>
    <w:rsid w:val="00390C45"/>
    <w:rsid w:val="00391900"/>
    <w:rsid w:val="003949DC"/>
    <w:rsid w:val="00396CAE"/>
    <w:rsid w:val="0039701D"/>
    <w:rsid w:val="003A2C28"/>
    <w:rsid w:val="003A34D9"/>
    <w:rsid w:val="003A4968"/>
    <w:rsid w:val="003A6743"/>
    <w:rsid w:val="003A6EBE"/>
    <w:rsid w:val="003B0110"/>
    <w:rsid w:val="003B137E"/>
    <w:rsid w:val="003B1395"/>
    <w:rsid w:val="003B18DD"/>
    <w:rsid w:val="003B309A"/>
    <w:rsid w:val="003B331C"/>
    <w:rsid w:val="003B4564"/>
    <w:rsid w:val="003B550D"/>
    <w:rsid w:val="003B55A3"/>
    <w:rsid w:val="003B7833"/>
    <w:rsid w:val="003C0640"/>
    <w:rsid w:val="003C11AD"/>
    <w:rsid w:val="003C53BE"/>
    <w:rsid w:val="003C67AC"/>
    <w:rsid w:val="003D10C1"/>
    <w:rsid w:val="003D12E6"/>
    <w:rsid w:val="003D3F90"/>
    <w:rsid w:val="003D5869"/>
    <w:rsid w:val="003D6ED1"/>
    <w:rsid w:val="003E1064"/>
    <w:rsid w:val="003E11B9"/>
    <w:rsid w:val="003E2056"/>
    <w:rsid w:val="003E45F1"/>
    <w:rsid w:val="003E47E5"/>
    <w:rsid w:val="003E57AD"/>
    <w:rsid w:val="003E69BD"/>
    <w:rsid w:val="003F006D"/>
    <w:rsid w:val="003F1338"/>
    <w:rsid w:val="003F360A"/>
    <w:rsid w:val="003F3DA3"/>
    <w:rsid w:val="003F4564"/>
    <w:rsid w:val="003F55D3"/>
    <w:rsid w:val="003F7D03"/>
    <w:rsid w:val="0040017D"/>
    <w:rsid w:val="00400F94"/>
    <w:rsid w:val="00402316"/>
    <w:rsid w:val="004026E7"/>
    <w:rsid w:val="004027BB"/>
    <w:rsid w:val="00403B0C"/>
    <w:rsid w:val="00405EC1"/>
    <w:rsid w:val="00407D6F"/>
    <w:rsid w:val="004103E9"/>
    <w:rsid w:val="004132DC"/>
    <w:rsid w:val="00414508"/>
    <w:rsid w:val="004175B0"/>
    <w:rsid w:val="0041760F"/>
    <w:rsid w:val="00417E3B"/>
    <w:rsid w:val="00420DD6"/>
    <w:rsid w:val="00421C2E"/>
    <w:rsid w:val="0042431D"/>
    <w:rsid w:val="00424F3F"/>
    <w:rsid w:val="00424F61"/>
    <w:rsid w:val="00425B4F"/>
    <w:rsid w:val="004269E3"/>
    <w:rsid w:val="00427394"/>
    <w:rsid w:val="00427C6C"/>
    <w:rsid w:val="00430642"/>
    <w:rsid w:val="004309B1"/>
    <w:rsid w:val="00432E9C"/>
    <w:rsid w:val="00433B47"/>
    <w:rsid w:val="0043463F"/>
    <w:rsid w:val="0043504A"/>
    <w:rsid w:val="00435C6C"/>
    <w:rsid w:val="00436342"/>
    <w:rsid w:val="0043779C"/>
    <w:rsid w:val="0044311D"/>
    <w:rsid w:val="00445682"/>
    <w:rsid w:val="00446DBE"/>
    <w:rsid w:val="0045167E"/>
    <w:rsid w:val="004520BF"/>
    <w:rsid w:val="004535FD"/>
    <w:rsid w:val="0046150E"/>
    <w:rsid w:val="0046177A"/>
    <w:rsid w:val="00461D0A"/>
    <w:rsid w:val="00464491"/>
    <w:rsid w:val="00464DEE"/>
    <w:rsid w:val="004654FF"/>
    <w:rsid w:val="00465827"/>
    <w:rsid w:val="00465B2F"/>
    <w:rsid w:val="00466CFE"/>
    <w:rsid w:val="00467B3F"/>
    <w:rsid w:val="00467F01"/>
    <w:rsid w:val="00474CF4"/>
    <w:rsid w:val="004751CA"/>
    <w:rsid w:val="00475BC0"/>
    <w:rsid w:val="004761DB"/>
    <w:rsid w:val="00477A6C"/>
    <w:rsid w:val="00481332"/>
    <w:rsid w:val="004817A4"/>
    <w:rsid w:val="00481945"/>
    <w:rsid w:val="00481E71"/>
    <w:rsid w:val="00482FDE"/>
    <w:rsid w:val="0048358F"/>
    <w:rsid w:val="00483675"/>
    <w:rsid w:val="00483A83"/>
    <w:rsid w:val="00485D6F"/>
    <w:rsid w:val="00486ED7"/>
    <w:rsid w:val="00490EFB"/>
    <w:rsid w:val="00494171"/>
    <w:rsid w:val="0049497C"/>
    <w:rsid w:val="00495876"/>
    <w:rsid w:val="0049595E"/>
    <w:rsid w:val="00496B13"/>
    <w:rsid w:val="00497B8B"/>
    <w:rsid w:val="004A074D"/>
    <w:rsid w:val="004A1BFA"/>
    <w:rsid w:val="004A4071"/>
    <w:rsid w:val="004A5DE9"/>
    <w:rsid w:val="004A7236"/>
    <w:rsid w:val="004B0165"/>
    <w:rsid w:val="004B15C2"/>
    <w:rsid w:val="004B3B38"/>
    <w:rsid w:val="004B6AC2"/>
    <w:rsid w:val="004C0EB7"/>
    <w:rsid w:val="004C0F9C"/>
    <w:rsid w:val="004C3235"/>
    <w:rsid w:val="004C36D0"/>
    <w:rsid w:val="004D1E43"/>
    <w:rsid w:val="004D41B4"/>
    <w:rsid w:val="004D4DE5"/>
    <w:rsid w:val="004D5F0F"/>
    <w:rsid w:val="004D6C0D"/>
    <w:rsid w:val="004D756E"/>
    <w:rsid w:val="004D78B0"/>
    <w:rsid w:val="004D7912"/>
    <w:rsid w:val="004E0A95"/>
    <w:rsid w:val="004E15B6"/>
    <w:rsid w:val="004E2C91"/>
    <w:rsid w:val="004E2FD0"/>
    <w:rsid w:val="004E44C2"/>
    <w:rsid w:val="004F1603"/>
    <w:rsid w:val="004F36F2"/>
    <w:rsid w:val="004F41B0"/>
    <w:rsid w:val="004F580A"/>
    <w:rsid w:val="004F5997"/>
    <w:rsid w:val="004F5E85"/>
    <w:rsid w:val="004F6F31"/>
    <w:rsid w:val="004F718E"/>
    <w:rsid w:val="0050114A"/>
    <w:rsid w:val="00501495"/>
    <w:rsid w:val="005024CF"/>
    <w:rsid w:val="005030FE"/>
    <w:rsid w:val="00506465"/>
    <w:rsid w:val="00507A2B"/>
    <w:rsid w:val="00510E83"/>
    <w:rsid w:val="005114F9"/>
    <w:rsid w:val="00512ADB"/>
    <w:rsid w:val="005154F0"/>
    <w:rsid w:val="00520D2C"/>
    <w:rsid w:val="005228DC"/>
    <w:rsid w:val="005246C7"/>
    <w:rsid w:val="00524E08"/>
    <w:rsid w:val="0052500E"/>
    <w:rsid w:val="00525406"/>
    <w:rsid w:val="0052550C"/>
    <w:rsid w:val="00527227"/>
    <w:rsid w:val="0053195A"/>
    <w:rsid w:val="00531E10"/>
    <w:rsid w:val="00532E36"/>
    <w:rsid w:val="00534058"/>
    <w:rsid w:val="005364E8"/>
    <w:rsid w:val="00536DA6"/>
    <w:rsid w:val="00537443"/>
    <w:rsid w:val="0053789A"/>
    <w:rsid w:val="00537A17"/>
    <w:rsid w:val="0053BF7E"/>
    <w:rsid w:val="0054038D"/>
    <w:rsid w:val="0054178A"/>
    <w:rsid w:val="00543100"/>
    <w:rsid w:val="005447B2"/>
    <w:rsid w:val="005448B5"/>
    <w:rsid w:val="005458DB"/>
    <w:rsid w:val="00546BBC"/>
    <w:rsid w:val="00547E5F"/>
    <w:rsid w:val="00550FFB"/>
    <w:rsid w:val="0055130E"/>
    <w:rsid w:val="00551B62"/>
    <w:rsid w:val="0055372A"/>
    <w:rsid w:val="005545B7"/>
    <w:rsid w:val="00554C1D"/>
    <w:rsid w:val="0055556C"/>
    <w:rsid w:val="005569C1"/>
    <w:rsid w:val="00556C0C"/>
    <w:rsid w:val="00556E4E"/>
    <w:rsid w:val="0056318D"/>
    <w:rsid w:val="005654C7"/>
    <w:rsid w:val="005657DD"/>
    <w:rsid w:val="005662EA"/>
    <w:rsid w:val="00566A14"/>
    <w:rsid w:val="00566E4A"/>
    <w:rsid w:val="00571202"/>
    <w:rsid w:val="00571843"/>
    <w:rsid w:val="00571BEC"/>
    <w:rsid w:val="00572B79"/>
    <w:rsid w:val="00573E75"/>
    <w:rsid w:val="00574008"/>
    <w:rsid w:val="0057400B"/>
    <w:rsid w:val="00574A6B"/>
    <w:rsid w:val="00574D1F"/>
    <w:rsid w:val="00577CDC"/>
    <w:rsid w:val="005803D9"/>
    <w:rsid w:val="00581B24"/>
    <w:rsid w:val="005832D2"/>
    <w:rsid w:val="005841CC"/>
    <w:rsid w:val="00584856"/>
    <w:rsid w:val="00585FE0"/>
    <w:rsid w:val="00587EDB"/>
    <w:rsid w:val="00590C70"/>
    <w:rsid w:val="0059249C"/>
    <w:rsid w:val="005926F5"/>
    <w:rsid w:val="005927EE"/>
    <w:rsid w:val="00595ACD"/>
    <w:rsid w:val="00595F6E"/>
    <w:rsid w:val="005A00FA"/>
    <w:rsid w:val="005A0A7E"/>
    <w:rsid w:val="005A1BE1"/>
    <w:rsid w:val="005A258B"/>
    <w:rsid w:val="005A2AD8"/>
    <w:rsid w:val="005B0D60"/>
    <w:rsid w:val="005B10BD"/>
    <w:rsid w:val="005B1EFC"/>
    <w:rsid w:val="005B28AF"/>
    <w:rsid w:val="005B4DBB"/>
    <w:rsid w:val="005B568D"/>
    <w:rsid w:val="005B6A28"/>
    <w:rsid w:val="005C0D8B"/>
    <w:rsid w:val="005C2D0F"/>
    <w:rsid w:val="005C2FC7"/>
    <w:rsid w:val="005C4536"/>
    <w:rsid w:val="005C5ADD"/>
    <w:rsid w:val="005C6C3F"/>
    <w:rsid w:val="005D03E9"/>
    <w:rsid w:val="005D164B"/>
    <w:rsid w:val="005D1A82"/>
    <w:rsid w:val="005D2A41"/>
    <w:rsid w:val="005D2CB0"/>
    <w:rsid w:val="005D3C48"/>
    <w:rsid w:val="005D3CDA"/>
    <w:rsid w:val="005D4763"/>
    <w:rsid w:val="005D5685"/>
    <w:rsid w:val="005D64C0"/>
    <w:rsid w:val="005E000A"/>
    <w:rsid w:val="005E04D5"/>
    <w:rsid w:val="005E0BE0"/>
    <w:rsid w:val="005E0C25"/>
    <w:rsid w:val="005E30E6"/>
    <w:rsid w:val="005E3CF3"/>
    <w:rsid w:val="005E4F52"/>
    <w:rsid w:val="005E5FC3"/>
    <w:rsid w:val="005E641A"/>
    <w:rsid w:val="005E65D4"/>
    <w:rsid w:val="005F11A3"/>
    <w:rsid w:val="005F24D3"/>
    <w:rsid w:val="005F2729"/>
    <w:rsid w:val="005F4A37"/>
    <w:rsid w:val="005F5236"/>
    <w:rsid w:val="00600B17"/>
    <w:rsid w:val="00602C95"/>
    <w:rsid w:val="006035C1"/>
    <w:rsid w:val="0060502B"/>
    <w:rsid w:val="00605521"/>
    <w:rsid w:val="00606A71"/>
    <w:rsid w:val="006071E7"/>
    <w:rsid w:val="00607745"/>
    <w:rsid w:val="006101D6"/>
    <w:rsid w:val="00610C11"/>
    <w:rsid w:val="0061152D"/>
    <w:rsid w:val="00611773"/>
    <w:rsid w:val="00611D79"/>
    <w:rsid w:val="00612F25"/>
    <w:rsid w:val="0061338A"/>
    <w:rsid w:val="0061468F"/>
    <w:rsid w:val="00614A19"/>
    <w:rsid w:val="00615047"/>
    <w:rsid w:val="0061538C"/>
    <w:rsid w:val="0061552F"/>
    <w:rsid w:val="006162FF"/>
    <w:rsid w:val="006201C7"/>
    <w:rsid w:val="00623153"/>
    <w:rsid w:val="00623459"/>
    <w:rsid w:val="00625349"/>
    <w:rsid w:val="00625C1E"/>
    <w:rsid w:val="00631B9B"/>
    <w:rsid w:val="00631C42"/>
    <w:rsid w:val="006345D0"/>
    <w:rsid w:val="00634FEB"/>
    <w:rsid w:val="0063529A"/>
    <w:rsid w:val="00635CF7"/>
    <w:rsid w:val="00636D92"/>
    <w:rsid w:val="00637582"/>
    <w:rsid w:val="00637D97"/>
    <w:rsid w:val="0064077D"/>
    <w:rsid w:val="0064104C"/>
    <w:rsid w:val="00644A7A"/>
    <w:rsid w:val="00645C47"/>
    <w:rsid w:val="00645E31"/>
    <w:rsid w:val="006461B5"/>
    <w:rsid w:val="0064679C"/>
    <w:rsid w:val="00646D9E"/>
    <w:rsid w:val="006471DD"/>
    <w:rsid w:val="0064724E"/>
    <w:rsid w:val="00650623"/>
    <w:rsid w:val="00650809"/>
    <w:rsid w:val="0065299E"/>
    <w:rsid w:val="00653E3A"/>
    <w:rsid w:val="006541B0"/>
    <w:rsid w:val="00654A6D"/>
    <w:rsid w:val="00655120"/>
    <w:rsid w:val="00655862"/>
    <w:rsid w:val="00655D2B"/>
    <w:rsid w:val="006567D6"/>
    <w:rsid w:val="006570A0"/>
    <w:rsid w:val="006626B2"/>
    <w:rsid w:val="00663827"/>
    <w:rsid w:val="006642F3"/>
    <w:rsid w:val="006644F6"/>
    <w:rsid w:val="006650E1"/>
    <w:rsid w:val="00667050"/>
    <w:rsid w:val="006677DA"/>
    <w:rsid w:val="0067080E"/>
    <w:rsid w:val="00671308"/>
    <w:rsid w:val="006718C3"/>
    <w:rsid w:val="0067249C"/>
    <w:rsid w:val="0067434B"/>
    <w:rsid w:val="0067538A"/>
    <w:rsid w:val="00675971"/>
    <w:rsid w:val="00675A5D"/>
    <w:rsid w:val="006760FB"/>
    <w:rsid w:val="006802CD"/>
    <w:rsid w:val="00681A37"/>
    <w:rsid w:val="0068264D"/>
    <w:rsid w:val="00684C92"/>
    <w:rsid w:val="00686748"/>
    <w:rsid w:val="006869CA"/>
    <w:rsid w:val="00686FC5"/>
    <w:rsid w:val="00687CE1"/>
    <w:rsid w:val="00690591"/>
    <w:rsid w:val="00690B01"/>
    <w:rsid w:val="00692E73"/>
    <w:rsid w:val="00694BB6"/>
    <w:rsid w:val="0069509F"/>
    <w:rsid w:val="0069588F"/>
    <w:rsid w:val="00695B84"/>
    <w:rsid w:val="00697F50"/>
    <w:rsid w:val="00697FFA"/>
    <w:rsid w:val="006A0232"/>
    <w:rsid w:val="006A1E04"/>
    <w:rsid w:val="006A2066"/>
    <w:rsid w:val="006A35D4"/>
    <w:rsid w:val="006A3EC2"/>
    <w:rsid w:val="006A40F3"/>
    <w:rsid w:val="006A5152"/>
    <w:rsid w:val="006A67C2"/>
    <w:rsid w:val="006A78BE"/>
    <w:rsid w:val="006A7BDF"/>
    <w:rsid w:val="006A7DD2"/>
    <w:rsid w:val="006B2D57"/>
    <w:rsid w:val="006B3FE3"/>
    <w:rsid w:val="006B42DC"/>
    <w:rsid w:val="006B607D"/>
    <w:rsid w:val="006B7344"/>
    <w:rsid w:val="006C1325"/>
    <w:rsid w:val="006C20EF"/>
    <w:rsid w:val="006C2C82"/>
    <w:rsid w:val="006C59A4"/>
    <w:rsid w:val="006C772A"/>
    <w:rsid w:val="006C7E6A"/>
    <w:rsid w:val="006D1BA4"/>
    <w:rsid w:val="006D3E73"/>
    <w:rsid w:val="006D3F55"/>
    <w:rsid w:val="006D442F"/>
    <w:rsid w:val="006D4BAC"/>
    <w:rsid w:val="006D5FDB"/>
    <w:rsid w:val="006D6CE8"/>
    <w:rsid w:val="006E13B1"/>
    <w:rsid w:val="006E3BEB"/>
    <w:rsid w:val="006E463D"/>
    <w:rsid w:val="006E5476"/>
    <w:rsid w:val="006E6679"/>
    <w:rsid w:val="006E716D"/>
    <w:rsid w:val="006F00A1"/>
    <w:rsid w:val="006F2088"/>
    <w:rsid w:val="006F374C"/>
    <w:rsid w:val="006F6218"/>
    <w:rsid w:val="006F695E"/>
    <w:rsid w:val="00702D4F"/>
    <w:rsid w:val="00703B63"/>
    <w:rsid w:val="00705292"/>
    <w:rsid w:val="0070687B"/>
    <w:rsid w:val="007114DA"/>
    <w:rsid w:val="00713C8B"/>
    <w:rsid w:val="007149B8"/>
    <w:rsid w:val="00721A1C"/>
    <w:rsid w:val="00721BCF"/>
    <w:rsid w:val="007230F1"/>
    <w:rsid w:val="00723B40"/>
    <w:rsid w:val="00733409"/>
    <w:rsid w:val="00734287"/>
    <w:rsid w:val="00734A2D"/>
    <w:rsid w:val="00735245"/>
    <w:rsid w:val="007355B1"/>
    <w:rsid w:val="00735D54"/>
    <w:rsid w:val="00741C2A"/>
    <w:rsid w:val="00743D66"/>
    <w:rsid w:val="00746036"/>
    <w:rsid w:val="0075085C"/>
    <w:rsid w:val="00751B31"/>
    <w:rsid w:val="007552AD"/>
    <w:rsid w:val="00755552"/>
    <w:rsid w:val="00755A9B"/>
    <w:rsid w:val="0075613E"/>
    <w:rsid w:val="00760040"/>
    <w:rsid w:val="00760B43"/>
    <w:rsid w:val="0076200B"/>
    <w:rsid w:val="00763572"/>
    <w:rsid w:val="007645D0"/>
    <w:rsid w:val="007666D0"/>
    <w:rsid w:val="00767F24"/>
    <w:rsid w:val="00770D28"/>
    <w:rsid w:val="00771EAE"/>
    <w:rsid w:val="00772F32"/>
    <w:rsid w:val="007740DF"/>
    <w:rsid w:val="007753EC"/>
    <w:rsid w:val="0077620D"/>
    <w:rsid w:val="00776E09"/>
    <w:rsid w:val="00776EF5"/>
    <w:rsid w:val="0077710E"/>
    <w:rsid w:val="0077714B"/>
    <w:rsid w:val="00777265"/>
    <w:rsid w:val="00781074"/>
    <w:rsid w:val="00781B1C"/>
    <w:rsid w:val="00782581"/>
    <w:rsid w:val="00783058"/>
    <w:rsid w:val="007838D1"/>
    <w:rsid w:val="00784ED3"/>
    <w:rsid w:val="00786EF6"/>
    <w:rsid w:val="007875CA"/>
    <w:rsid w:val="00787CC9"/>
    <w:rsid w:val="0079226E"/>
    <w:rsid w:val="00793189"/>
    <w:rsid w:val="00797C38"/>
    <w:rsid w:val="007A0313"/>
    <w:rsid w:val="007A0DCE"/>
    <w:rsid w:val="007A2BA4"/>
    <w:rsid w:val="007A3BD2"/>
    <w:rsid w:val="007A5F96"/>
    <w:rsid w:val="007B22EB"/>
    <w:rsid w:val="007B5E85"/>
    <w:rsid w:val="007B6AC4"/>
    <w:rsid w:val="007B7EF0"/>
    <w:rsid w:val="007C034B"/>
    <w:rsid w:val="007C1FE8"/>
    <w:rsid w:val="007C391A"/>
    <w:rsid w:val="007D03EC"/>
    <w:rsid w:val="007D0C66"/>
    <w:rsid w:val="007D1823"/>
    <w:rsid w:val="007D2437"/>
    <w:rsid w:val="007D442C"/>
    <w:rsid w:val="007D54EC"/>
    <w:rsid w:val="007D5F45"/>
    <w:rsid w:val="007E0538"/>
    <w:rsid w:val="007E0759"/>
    <w:rsid w:val="007E0B13"/>
    <w:rsid w:val="007E0B8B"/>
    <w:rsid w:val="007E1730"/>
    <w:rsid w:val="007E233A"/>
    <w:rsid w:val="007E30D4"/>
    <w:rsid w:val="007E3527"/>
    <w:rsid w:val="007E4121"/>
    <w:rsid w:val="007E45F5"/>
    <w:rsid w:val="007E50BF"/>
    <w:rsid w:val="007E76CC"/>
    <w:rsid w:val="007E7B9E"/>
    <w:rsid w:val="007F07CE"/>
    <w:rsid w:val="007F3434"/>
    <w:rsid w:val="007F378E"/>
    <w:rsid w:val="007F3FBD"/>
    <w:rsid w:val="008000D7"/>
    <w:rsid w:val="008026E5"/>
    <w:rsid w:val="00803641"/>
    <w:rsid w:val="00805AA3"/>
    <w:rsid w:val="008101D7"/>
    <w:rsid w:val="00810546"/>
    <w:rsid w:val="00810798"/>
    <w:rsid w:val="00812BD1"/>
    <w:rsid w:val="008132C3"/>
    <w:rsid w:val="008139E5"/>
    <w:rsid w:val="00813C4B"/>
    <w:rsid w:val="00813C55"/>
    <w:rsid w:val="00814898"/>
    <w:rsid w:val="00816E5E"/>
    <w:rsid w:val="00820BFB"/>
    <w:rsid w:val="0082194E"/>
    <w:rsid w:val="00824C39"/>
    <w:rsid w:val="00825003"/>
    <w:rsid w:val="008273BE"/>
    <w:rsid w:val="008276FE"/>
    <w:rsid w:val="00827B5D"/>
    <w:rsid w:val="00831195"/>
    <w:rsid w:val="008323F6"/>
    <w:rsid w:val="0083313D"/>
    <w:rsid w:val="00833F82"/>
    <w:rsid w:val="008351C8"/>
    <w:rsid w:val="00835391"/>
    <w:rsid w:val="00835C22"/>
    <w:rsid w:val="0083635D"/>
    <w:rsid w:val="008400CB"/>
    <w:rsid w:val="008421A7"/>
    <w:rsid w:val="008428C8"/>
    <w:rsid w:val="0084456E"/>
    <w:rsid w:val="00844DD1"/>
    <w:rsid w:val="00845C98"/>
    <w:rsid w:val="0084614C"/>
    <w:rsid w:val="008461BF"/>
    <w:rsid w:val="00846469"/>
    <w:rsid w:val="00846CDD"/>
    <w:rsid w:val="00846F05"/>
    <w:rsid w:val="008509A6"/>
    <w:rsid w:val="008533BA"/>
    <w:rsid w:val="00853807"/>
    <w:rsid w:val="00853854"/>
    <w:rsid w:val="00855028"/>
    <w:rsid w:val="00855385"/>
    <w:rsid w:val="008569C8"/>
    <w:rsid w:val="00860189"/>
    <w:rsid w:val="008601CC"/>
    <w:rsid w:val="00860274"/>
    <w:rsid w:val="008602F4"/>
    <w:rsid w:val="00860698"/>
    <w:rsid w:val="0086256F"/>
    <w:rsid w:val="00862EBF"/>
    <w:rsid w:val="00863592"/>
    <w:rsid w:val="0086444C"/>
    <w:rsid w:val="00865035"/>
    <w:rsid w:val="00866924"/>
    <w:rsid w:val="008676C1"/>
    <w:rsid w:val="00871144"/>
    <w:rsid w:val="008715EB"/>
    <w:rsid w:val="00872384"/>
    <w:rsid w:val="00873770"/>
    <w:rsid w:val="008739EA"/>
    <w:rsid w:val="0087604D"/>
    <w:rsid w:val="00876E90"/>
    <w:rsid w:val="00877A95"/>
    <w:rsid w:val="00880F37"/>
    <w:rsid w:val="00881882"/>
    <w:rsid w:val="00884288"/>
    <w:rsid w:val="00886A47"/>
    <w:rsid w:val="00890429"/>
    <w:rsid w:val="0089216B"/>
    <w:rsid w:val="00892244"/>
    <w:rsid w:val="00893007"/>
    <w:rsid w:val="00894210"/>
    <w:rsid w:val="008960F4"/>
    <w:rsid w:val="00896423"/>
    <w:rsid w:val="008964C3"/>
    <w:rsid w:val="00897C74"/>
    <w:rsid w:val="00897E56"/>
    <w:rsid w:val="008A3AD0"/>
    <w:rsid w:val="008A3B44"/>
    <w:rsid w:val="008B0213"/>
    <w:rsid w:val="008B25AC"/>
    <w:rsid w:val="008B267E"/>
    <w:rsid w:val="008B2996"/>
    <w:rsid w:val="008B4E14"/>
    <w:rsid w:val="008B5378"/>
    <w:rsid w:val="008C0694"/>
    <w:rsid w:val="008C0C62"/>
    <w:rsid w:val="008C1297"/>
    <w:rsid w:val="008C3CF8"/>
    <w:rsid w:val="008C4A91"/>
    <w:rsid w:val="008C5C80"/>
    <w:rsid w:val="008C74BC"/>
    <w:rsid w:val="008D0459"/>
    <w:rsid w:val="008D2040"/>
    <w:rsid w:val="008D2BAE"/>
    <w:rsid w:val="008D33A3"/>
    <w:rsid w:val="008D374B"/>
    <w:rsid w:val="008D3AEC"/>
    <w:rsid w:val="008D484E"/>
    <w:rsid w:val="008E00D1"/>
    <w:rsid w:val="008E094C"/>
    <w:rsid w:val="008E1514"/>
    <w:rsid w:val="008E1DE1"/>
    <w:rsid w:val="008E263A"/>
    <w:rsid w:val="008E2689"/>
    <w:rsid w:val="008E677C"/>
    <w:rsid w:val="008F0160"/>
    <w:rsid w:val="008F0D10"/>
    <w:rsid w:val="008F10BB"/>
    <w:rsid w:val="008F13A3"/>
    <w:rsid w:val="008F23D0"/>
    <w:rsid w:val="008F536B"/>
    <w:rsid w:val="008F57AD"/>
    <w:rsid w:val="008F6373"/>
    <w:rsid w:val="008F7DD6"/>
    <w:rsid w:val="00900295"/>
    <w:rsid w:val="00900F37"/>
    <w:rsid w:val="009012B9"/>
    <w:rsid w:val="00903C3E"/>
    <w:rsid w:val="0090628D"/>
    <w:rsid w:val="00910C85"/>
    <w:rsid w:val="009113B8"/>
    <w:rsid w:val="0091169F"/>
    <w:rsid w:val="0091221E"/>
    <w:rsid w:val="00912F3D"/>
    <w:rsid w:val="009130ED"/>
    <w:rsid w:val="00913DD6"/>
    <w:rsid w:val="00915437"/>
    <w:rsid w:val="009155E2"/>
    <w:rsid w:val="00915E6E"/>
    <w:rsid w:val="00917E4C"/>
    <w:rsid w:val="00917F0F"/>
    <w:rsid w:val="0092020E"/>
    <w:rsid w:val="00921EE6"/>
    <w:rsid w:val="0092203E"/>
    <w:rsid w:val="00922116"/>
    <w:rsid w:val="0092287A"/>
    <w:rsid w:val="00923FF9"/>
    <w:rsid w:val="00924756"/>
    <w:rsid w:val="00927EF5"/>
    <w:rsid w:val="00930A1A"/>
    <w:rsid w:val="0093157E"/>
    <w:rsid w:val="00931713"/>
    <w:rsid w:val="00931A0F"/>
    <w:rsid w:val="00932046"/>
    <w:rsid w:val="009327A6"/>
    <w:rsid w:val="00933143"/>
    <w:rsid w:val="00934194"/>
    <w:rsid w:val="00934417"/>
    <w:rsid w:val="00935537"/>
    <w:rsid w:val="00935DD6"/>
    <w:rsid w:val="009371E4"/>
    <w:rsid w:val="0093772A"/>
    <w:rsid w:val="009378E1"/>
    <w:rsid w:val="0094007C"/>
    <w:rsid w:val="00941A2F"/>
    <w:rsid w:val="00950015"/>
    <w:rsid w:val="00950293"/>
    <w:rsid w:val="00950379"/>
    <w:rsid w:val="00951D80"/>
    <w:rsid w:val="00952A70"/>
    <w:rsid w:val="0095346C"/>
    <w:rsid w:val="00953678"/>
    <w:rsid w:val="00954745"/>
    <w:rsid w:val="0095585C"/>
    <w:rsid w:val="00955E4D"/>
    <w:rsid w:val="00957B16"/>
    <w:rsid w:val="00965552"/>
    <w:rsid w:val="00966F73"/>
    <w:rsid w:val="0097037D"/>
    <w:rsid w:val="0097158B"/>
    <w:rsid w:val="009720ED"/>
    <w:rsid w:val="009732EC"/>
    <w:rsid w:val="00974D73"/>
    <w:rsid w:val="009750A3"/>
    <w:rsid w:val="00976336"/>
    <w:rsid w:val="009774A5"/>
    <w:rsid w:val="0098094B"/>
    <w:rsid w:val="0098180D"/>
    <w:rsid w:val="00981A2A"/>
    <w:rsid w:val="00981EA9"/>
    <w:rsid w:val="00982D10"/>
    <w:rsid w:val="009858B3"/>
    <w:rsid w:val="00990833"/>
    <w:rsid w:val="00991047"/>
    <w:rsid w:val="00991E2E"/>
    <w:rsid w:val="0099346A"/>
    <w:rsid w:val="009945C6"/>
    <w:rsid w:val="00994D4B"/>
    <w:rsid w:val="00995852"/>
    <w:rsid w:val="009A0FB4"/>
    <w:rsid w:val="009A13B8"/>
    <w:rsid w:val="009A339B"/>
    <w:rsid w:val="009A3594"/>
    <w:rsid w:val="009A67FB"/>
    <w:rsid w:val="009A6EF9"/>
    <w:rsid w:val="009A7790"/>
    <w:rsid w:val="009B097E"/>
    <w:rsid w:val="009B3769"/>
    <w:rsid w:val="009B5B2B"/>
    <w:rsid w:val="009B6649"/>
    <w:rsid w:val="009B7390"/>
    <w:rsid w:val="009B7559"/>
    <w:rsid w:val="009C23B0"/>
    <w:rsid w:val="009C34B0"/>
    <w:rsid w:val="009C5309"/>
    <w:rsid w:val="009C53E8"/>
    <w:rsid w:val="009C551E"/>
    <w:rsid w:val="009C5922"/>
    <w:rsid w:val="009D19E2"/>
    <w:rsid w:val="009D26BA"/>
    <w:rsid w:val="009D3089"/>
    <w:rsid w:val="009D3BDE"/>
    <w:rsid w:val="009E0A96"/>
    <w:rsid w:val="009E2F63"/>
    <w:rsid w:val="009E3DB1"/>
    <w:rsid w:val="009E4609"/>
    <w:rsid w:val="009E495E"/>
    <w:rsid w:val="009E4F86"/>
    <w:rsid w:val="009E6D25"/>
    <w:rsid w:val="009E7516"/>
    <w:rsid w:val="009E7F76"/>
    <w:rsid w:val="009F1042"/>
    <w:rsid w:val="009F183B"/>
    <w:rsid w:val="009F187D"/>
    <w:rsid w:val="009F3F5D"/>
    <w:rsid w:val="009F4103"/>
    <w:rsid w:val="009F437B"/>
    <w:rsid w:val="009F45A8"/>
    <w:rsid w:val="009F5F1A"/>
    <w:rsid w:val="009F69C5"/>
    <w:rsid w:val="00A0092F"/>
    <w:rsid w:val="00A01938"/>
    <w:rsid w:val="00A03B9E"/>
    <w:rsid w:val="00A05874"/>
    <w:rsid w:val="00A0657A"/>
    <w:rsid w:val="00A07AFB"/>
    <w:rsid w:val="00A109BA"/>
    <w:rsid w:val="00A10FDB"/>
    <w:rsid w:val="00A114E3"/>
    <w:rsid w:val="00A11F7E"/>
    <w:rsid w:val="00A12137"/>
    <w:rsid w:val="00A12151"/>
    <w:rsid w:val="00A13EA1"/>
    <w:rsid w:val="00A14566"/>
    <w:rsid w:val="00A15BCA"/>
    <w:rsid w:val="00A20706"/>
    <w:rsid w:val="00A21E71"/>
    <w:rsid w:val="00A2295C"/>
    <w:rsid w:val="00A24D8A"/>
    <w:rsid w:val="00A25EAA"/>
    <w:rsid w:val="00A26774"/>
    <w:rsid w:val="00A27EFF"/>
    <w:rsid w:val="00A31523"/>
    <w:rsid w:val="00A31BDF"/>
    <w:rsid w:val="00A32736"/>
    <w:rsid w:val="00A3513B"/>
    <w:rsid w:val="00A3530C"/>
    <w:rsid w:val="00A35326"/>
    <w:rsid w:val="00A35508"/>
    <w:rsid w:val="00A36F79"/>
    <w:rsid w:val="00A4207E"/>
    <w:rsid w:val="00A45DC5"/>
    <w:rsid w:val="00A460E5"/>
    <w:rsid w:val="00A46D0F"/>
    <w:rsid w:val="00A51515"/>
    <w:rsid w:val="00A5297B"/>
    <w:rsid w:val="00A53AB2"/>
    <w:rsid w:val="00A55843"/>
    <w:rsid w:val="00A5615F"/>
    <w:rsid w:val="00A5619B"/>
    <w:rsid w:val="00A564AF"/>
    <w:rsid w:val="00A60588"/>
    <w:rsid w:val="00A6297C"/>
    <w:rsid w:val="00A63B5E"/>
    <w:rsid w:val="00A63F28"/>
    <w:rsid w:val="00A679F9"/>
    <w:rsid w:val="00A67C6D"/>
    <w:rsid w:val="00A712DC"/>
    <w:rsid w:val="00A72DB7"/>
    <w:rsid w:val="00A732EC"/>
    <w:rsid w:val="00A747EE"/>
    <w:rsid w:val="00A753CC"/>
    <w:rsid w:val="00A761BC"/>
    <w:rsid w:val="00A76CB7"/>
    <w:rsid w:val="00A80351"/>
    <w:rsid w:val="00A818EE"/>
    <w:rsid w:val="00A82733"/>
    <w:rsid w:val="00A83740"/>
    <w:rsid w:val="00A85349"/>
    <w:rsid w:val="00A8558C"/>
    <w:rsid w:val="00A86D19"/>
    <w:rsid w:val="00A95797"/>
    <w:rsid w:val="00A96498"/>
    <w:rsid w:val="00AA5E1F"/>
    <w:rsid w:val="00AA7C81"/>
    <w:rsid w:val="00AB17CA"/>
    <w:rsid w:val="00AB1ADB"/>
    <w:rsid w:val="00AB3E8A"/>
    <w:rsid w:val="00AB5381"/>
    <w:rsid w:val="00AB5AF1"/>
    <w:rsid w:val="00AC0098"/>
    <w:rsid w:val="00AC0BF6"/>
    <w:rsid w:val="00AC181D"/>
    <w:rsid w:val="00AC2647"/>
    <w:rsid w:val="00AC2F8D"/>
    <w:rsid w:val="00AC4D1E"/>
    <w:rsid w:val="00AC66B6"/>
    <w:rsid w:val="00AC69B8"/>
    <w:rsid w:val="00AD096F"/>
    <w:rsid w:val="00AD3366"/>
    <w:rsid w:val="00AD3F1F"/>
    <w:rsid w:val="00AD5601"/>
    <w:rsid w:val="00AD5FB4"/>
    <w:rsid w:val="00AD71F7"/>
    <w:rsid w:val="00AE073A"/>
    <w:rsid w:val="00AE0D97"/>
    <w:rsid w:val="00AE12D3"/>
    <w:rsid w:val="00AE2DB3"/>
    <w:rsid w:val="00AE5B92"/>
    <w:rsid w:val="00AE5F3F"/>
    <w:rsid w:val="00AE7A22"/>
    <w:rsid w:val="00AE7E52"/>
    <w:rsid w:val="00AF1822"/>
    <w:rsid w:val="00AF2FAB"/>
    <w:rsid w:val="00AF3156"/>
    <w:rsid w:val="00AF379E"/>
    <w:rsid w:val="00AF5107"/>
    <w:rsid w:val="00AF586D"/>
    <w:rsid w:val="00B0148A"/>
    <w:rsid w:val="00B03CF8"/>
    <w:rsid w:val="00B0447A"/>
    <w:rsid w:val="00B051DB"/>
    <w:rsid w:val="00B0751D"/>
    <w:rsid w:val="00B07A3F"/>
    <w:rsid w:val="00B07CC7"/>
    <w:rsid w:val="00B1191B"/>
    <w:rsid w:val="00B12385"/>
    <w:rsid w:val="00B13B1C"/>
    <w:rsid w:val="00B1468C"/>
    <w:rsid w:val="00B15322"/>
    <w:rsid w:val="00B15F4B"/>
    <w:rsid w:val="00B16317"/>
    <w:rsid w:val="00B172B6"/>
    <w:rsid w:val="00B22C63"/>
    <w:rsid w:val="00B23A39"/>
    <w:rsid w:val="00B24887"/>
    <w:rsid w:val="00B24C16"/>
    <w:rsid w:val="00B27B54"/>
    <w:rsid w:val="00B30109"/>
    <w:rsid w:val="00B327F7"/>
    <w:rsid w:val="00B35488"/>
    <w:rsid w:val="00B3574B"/>
    <w:rsid w:val="00B358D1"/>
    <w:rsid w:val="00B376E1"/>
    <w:rsid w:val="00B40099"/>
    <w:rsid w:val="00B40DED"/>
    <w:rsid w:val="00B40F6F"/>
    <w:rsid w:val="00B41D9F"/>
    <w:rsid w:val="00B42548"/>
    <w:rsid w:val="00B42557"/>
    <w:rsid w:val="00B4348A"/>
    <w:rsid w:val="00B44291"/>
    <w:rsid w:val="00B454F5"/>
    <w:rsid w:val="00B5485A"/>
    <w:rsid w:val="00B55030"/>
    <w:rsid w:val="00B55C9A"/>
    <w:rsid w:val="00B569F4"/>
    <w:rsid w:val="00B63E4B"/>
    <w:rsid w:val="00B642A6"/>
    <w:rsid w:val="00B653CC"/>
    <w:rsid w:val="00B67ECE"/>
    <w:rsid w:val="00B7068C"/>
    <w:rsid w:val="00B71384"/>
    <w:rsid w:val="00B71934"/>
    <w:rsid w:val="00B73ED3"/>
    <w:rsid w:val="00B747CD"/>
    <w:rsid w:val="00B757AF"/>
    <w:rsid w:val="00B75BBA"/>
    <w:rsid w:val="00B75BD4"/>
    <w:rsid w:val="00B7739A"/>
    <w:rsid w:val="00B801B7"/>
    <w:rsid w:val="00B81048"/>
    <w:rsid w:val="00B81111"/>
    <w:rsid w:val="00B815FD"/>
    <w:rsid w:val="00B81BF8"/>
    <w:rsid w:val="00B82E70"/>
    <w:rsid w:val="00B87434"/>
    <w:rsid w:val="00B90E5A"/>
    <w:rsid w:val="00B911B2"/>
    <w:rsid w:val="00B91901"/>
    <w:rsid w:val="00B94BE2"/>
    <w:rsid w:val="00B97074"/>
    <w:rsid w:val="00B97376"/>
    <w:rsid w:val="00B97BD3"/>
    <w:rsid w:val="00B97E7C"/>
    <w:rsid w:val="00BA1B79"/>
    <w:rsid w:val="00BA2F69"/>
    <w:rsid w:val="00BA38A0"/>
    <w:rsid w:val="00BA3DB0"/>
    <w:rsid w:val="00BA4375"/>
    <w:rsid w:val="00BA46B9"/>
    <w:rsid w:val="00BA7C0D"/>
    <w:rsid w:val="00BA7DDF"/>
    <w:rsid w:val="00BB21F0"/>
    <w:rsid w:val="00BB486F"/>
    <w:rsid w:val="00BB5700"/>
    <w:rsid w:val="00BC1DA6"/>
    <w:rsid w:val="00BC211D"/>
    <w:rsid w:val="00BC42DB"/>
    <w:rsid w:val="00BC4363"/>
    <w:rsid w:val="00BC488A"/>
    <w:rsid w:val="00BC4D07"/>
    <w:rsid w:val="00BC5790"/>
    <w:rsid w:val="00BD122A"/>
    <w:rsid w:val="00BD2772"/>
    <w:rsid w:val="00BD3AC3"/>
    <w:rsid w:val="00BD4847"/>
    <w:rsid w:val="00BD4AA8"/>
    <w:rsid w:val="00BD5B8C"/>
    <w:rsid w:val="00BD6A0B"/>
    <w:rsid w:val="00BE22D1"/>
    <w:rsid w:val="00BE4C5B"/>
    <w:rsid w:val="00BE5E5C"/>
    <w:rsid w:val="00BE696D"/>
    <w:rsid w:val="00BE6CE8"/>
    <w:rsid w:val="00BE6F88"/>
    <w:rsid w:val="00BF372F"/>
    <w:rsid w:val="00BF3996"/>
    <w:rsid w:val="00BF3B89"/>
    <w:rsid w:val="00BF5E2F"/>
    <w:rsid w:val="00BF76BB"/>
    <w:rsid w:val="00C004C5"/>
    <w:rsid w:val="00C016C2"/>
    <w:rsid w:val="00C019F3"/>
    <w:rsid w:val="00C03A9F"/>
    <w:rsid w:val="00C04AF7"/>
    <w:rsid w:val="00C050C2"/>
    <w:rsid w:val="00C06286"/>
    <w:rsid w:val="00C062E3"/>
    <w:rsid w:val="00C06F18"/>
    <w:rsid w:val="00C0710C"/>
    <w:rsid w:val="00C076EF"/>
    <w:rsid w:val="00C101F2"/>
    <w:rsid w:val="00C12E94"/>
    <w:rsid w:val="00C15545"/>
    <w:rsid w:val="00C164F3"/>
    <w:rsid w:val="00C16B3D"/>
    <w:rsid w:val="00C17850"/>
    <w:rsid w:val="00C277F0"/>
    <w:rsid w:val="00C30991"/>
    <w:rsid w:val="00C31896"/>
    <w:rsid w:val="00C31CEB"/>
    <w:rsid w:val="00C31F6D"/>
    <w:rsid w:val="00C32FFB"/>
    <w:rsid w:val="00C33A1A"/>
    <w:rsid w:val="00C36515"/>
    <w:rsid w:val="00C36698"/>
    <w:rsid w:val="00C37169"/>
    <w:rsid w:val="00C3740D"/>
    <w:rsid w:val="00C427BE"/>
    <w:rsid w:val="00C42C11"/>
    <w:rsid w:val="00C455A0"/>
    <w:rsid w:val="00C45DA3"/>
    <w:rsid w:val="00C469D3"/>
    <w:rsid w:val="00C476BA"/>
    <w:rsid w:val="00C5006F"/>
    <w:rsid w:val="00C502D8"/>
    <w:rsid w:val="00C50B5A"/>
    <w:rsid w:val="00C51EA6"/>
    <w:rsid w:val="00C51F0D"/>
    <w:rsid w:val="00C52316"/>
    <w:rsid w:val="00C52E2E"/>
    <w:rsid w:val="00C54B75"/>
    <w:rsid w:val="00C6218A"/>
    <w:rsid w:val="00C63072"/>
    <w:rsid w:val="00C63602"/>
    <w:rsid w:val="00C64074"/>
    <w:rsid w:val="00C650C0"/>
    <w:rsid w:val="00C652F8"/>
    <w:rsid w:val="00C678A5"/>
    <w:rsid w:val="00C67DE3"/>
    <w:rsid w:val="00C70477"/>
    <w:rsid w:val="00C70B8A"/>
    <w:rsid w:val="00C70EF6"/>
    <w:rsid w:val="00C71DDE"/>
    <w:rsid w:val="00C720B6"/>
    <w:rsid w:val="00C7233E"/>
    <w:rsid w:val="00C72EE6"/>
    <w:rsid w:val="00C73B4C"/>
    <w:rsid w:val="00C7423F"/>
    <w:rsid w:val="00C74D69"/>
    <w:rsid w:val="00C7664F"/>
    <w:rsid w:val="00C76D9E"/>
    <w:rsid w:val="00C776C7"/>
    <w:rsid w:val="00C80BBA"/>
    <w:rsid w:val="00C81256"/>
    <w:rsid w:val="00C81F89"/>
    <w:rsid w:val="00C84540"/>
    <w:rsid w:val="00C85D3C"/>
    <w:rsid w:val="00C85E7E"/>
    <w:rsid w:val="00C865E9"/>
    <w:rsid w:val="00C87330"/>
    <w:rsid w:val="00C8735E"/>
    <w:rsid w:val="00C897D5"/>
    <w:rsid w:val="00C92060"/>
    <w:rsid w:val="00C92691"/>
    <w:rsid w:val="00C936A0"/>
    <w:rsid w:val="00C952E7"/>
    <w:rsid w:val="00CA064C"/>
    <w:rsid w:val="00CA158D"/>
    <w:rsid w:val="00CA1847"/>
    <w:rsid w:val="00CA369C"/>
    <w:rsid w:val="00CA3A31"/>
    <w:rsid w:val="00CA3DDC"/>
    <w:rsid w:val="00CA457D"/>
    <w:rsid w:val="00CA7A00"/>
    <w:rsid w:val="00CA7DE7"/>
    <w:rsid w:val="00CB03D3"/>
    <w:rsid w:val="00CB1A29"/>
    <w:rsid w:val="00CB22B3"/>
    <w:rsid w:val="00CB2891"/>
    <w:rsid w:val="00CB30DB"/>
    <w:rsid w:val="00CB38B0"/>
    <w:rsid w:val="00CB4AE4"/>
    <w:rsid w:val="00CB6DA2"/>
    <w:rsid w:val="00CB7878"/>
    <w:rsid w:val="00CC017B"/>
    <w:rsid w:val="00CC0B2A"/>
    <w:rsid w:val="00CC1AE6"/>
    <w:rsid w:val="00CC28F1"/>
    <w:rsid w:val="00CC3411"/>
    <w:rsid w:val="00CC3932"/>
    <w:rsid w:val="00CC4DFE"/>
    <w:rsid w:val="00CC5EA2"/>
    <w:rsid w:val="00CC6000"/>
    <w:rsid w:val="00CC6232"/>
    <w:rsid w:val="00CC64EE"/>
    <w:rsid w:val="00CC71B4"/>
    <w:rsid w:val="00CD1027"/>
    <w:rsid w:val="00CD249D"/>
    <w:rsid w:val="00CD7EFB"/>
    <w:rsid w:val="00CE087A"/>
    <w:rsid w:val="00CE43E4"/>
    <w:rsid w:val="00CE5F9E"/>
    <w:rsid w:val="00CE6C52"/>
    <w:rsid w:val="00CE6CFD"/>
    <w:rsid w:val="00CE6D47"/>
    <w:rsid w:val="00CE792B"/>
    <w:rsid w:val="00CF17CB"/>
    <w:rsid w:val="00CF3301"/>
    <w:rsid w:val="00CF6D81"/>
    <w:rsid w:val="00CF75D4"/>
    <w:rsid w:val="00CF7921"/>
    <w:rsid w:val="00CF7EB5"/>
    <w:rsid w:val="00D00F0B"/>
    <w:rsid w:val="00D017CE"/>
    <w:rsid w:val="00D03F23"/>
    <w:rsid w:val="00D03FB7"/>
    <w:rsid w:val="00D0476F"/>
    <w:rsid w:val="00D0630F"/>
    <w:rsid w:val="00D074A3"/>
    <w:rsid w:val="00D102A9"/>
    <w:rsid w:val="00D12BF2"/>
    <w:rsid w:val="00D12E55"/>
    <w:rsid w:val="00D1404D"/>
    <w:rsid w:val="00D15BAF"/>
    <w:rsid w:val="00D173F2"/>
    <w:rsid w:val="00D20A65"/>
    <w:rsid w:val="00D20F3A"/>
    <w:rsid w:val="00D2247A"/>
    <w:rsid w:val="00D23B29"/>
    <w:rsid w:val="00D23E76"/>
    <w:rsid w:val="00D241D6"/>
    <w:rsid w:val="00D276C4"/>
    <w:rsid w:val="00D307C0"/>
    <w:rsid w:val="00D3314C"/>
    <w:rsid w:val="00D337AC"/>
    <w:rsid w:val="00D34A8D"/>
    <w:rsid w:val="00D34BD2"/>
    <w:rsid w:val="00D36D63"/>
    <w:rsid w:val="00D415ED"/>
    <w:rsid w:val="00D42678"/>
    <w:rsid w:val="00D43528"/>
    <w:rsid w:val="00D456B1"/>
    <w:rsid w:val="00D456F1"/>
    <w:rsid w:val="00D45879"/>
    <w:rsid w:val="00D46328"/>
    <w:rsid w:val="00D472AB"/>
    <w:rsid w:val="00D47689"/>
    <w:rsid w:val="00D47B92"/>
    <w:rsid w:val="00D50162"/>
    <w:rsid w:val="00D509AC"/>
    <w:rsid w:val="00D524CB"/>
    <w:rsid w:val="00D5377F"/>
    <w:rsid w:val="00D53918"/>
    <w:rsid w:val="00D567AC"/>
    <w:rsid w:val="00D573FE"/>
    <w:rsid w:val="00D60F38"/>
    <w:rsid w:val="00D614D8"/>
    <w:rsid w:val="00D6182C"/>
    <w:rsid w:val="00D62169"/>
    <w:rsid w:val="00D62E12"/>
    <w:rsid w:val="00D63DA9"/>
    <w:rsid w:val="00D63E34"/>
    <w:rsid w:val="00D6625F"/>
    <w:rsid w:val="00D70903"/>
    <w:rsid w:val="00D716B8"/>
    <w:rsid w:val="00D71A50"/>
    <w:rsid w:val="00D7277B"/>
    <w:rsid w:val="00D73333"/>
    <w:rsid w:val="00D75DD5"/>
    <w:rsid w:val="00D81AE3"/>
    <w:rsid w:val="00D827FA"/>
    <w:rsid w:val="00D82C2F"/>
    <w:rsid w:val="00D82F88"/>
    <w:rsid w:val="00D83247"/>
    <w:rsid w:val="00D8346F"/>
    <w:rsid w:val="00D836DB"/>
    <w:rsid w:val="00D84C2B"/>
    <w:rsid w:val="00D8536D"/>
    <w:rsid w:val="00D85D24"/>
    <w:rsid w:val="00D8719A"/>
    <w:rsid w:val="00D902F5"/>
    <w:rsid w:val="00D909A1"/>
    <w:rsid w:val="00D90E41"/>
    <w:rsid w:val="00D958AF"/>
    <w:rsid w:val="00D976FB"/>
    <w:rsid w:val="00DA0AFA"/>
    <w:rsid w:val="00DA1956"/>
    <w:rsid w:val="00DA3CF9"/>
    <w:rsid w:val="00DA5672"/>
    <w:rsid w:val="00DA79A5"/>
    <w:rsid w:val="00DB0636"/>
    <w:rsid w:val="00DB0D84"/>
    <w:rsid w:val="00DB460E"/>
    <w:rsid w:val="00DB4723"/>
    <w:rsid w:val="00DB51C8"/>
    <w:rsid w:val="00DB51CA"/>
    <w:rsid w:val="00DB6372"/>
    <w:rsid w:val="00DB6C07"/>
    <w:rsid w:val="00DB7226"/>
    <w:rsid w:val="00DC2358"/>
    <w:rsid w:val="00DC3722"/>
    <w:rsid w:val="00DC4946"/>
    <w:rsid w:val="00DC66D1"/>
    <w:rsid w:val="00DC6D3B"/>
    <w:rsid w:val="00DC7238"/>
    <w:rsid w:val="00DC75C0"/>
    <w:rsid w:val="00DC7C23"/>
    <w:rsid w:val="00DD0CFC"/>
    <w:rsid w:val="00DD41C2"/>
    <w:rsid w:val="00DD41FB"/>
    <w:rsid w:val="00DD457E"/>
    <w:rsid w:val="00DD5971"/>
    <w:rsid w:val="00DD746F"/>
    <w:rsid w:val="00DD7863"/>
    <w:rsid w:val="00DE0FA8"/>
    <w:rsid w:val="00DE1C04"/>
    <w:rsid w:val="00DE1E43"/>
    <w:rsid w:val="00DE2134"/>
    <w:rsid w:val="00DE2239"/>
    <w:rsid w:val="00DE3847"/>
    <w:rsid w:val="00DE3B12"/>
    <w:rsid w:val="00DE7CFE"/>
    <w:rsid w:val="00DF2DE1"/>
    <w:rsid w:val="00DF435F"/>
    <w:rsid w:val="00DF484B"/>
    <w:rsid w:val="00DF6B96"/>
    <w:rsid w:val="00DF79E0"/>
    <w:rsid w:val="00DF7B4D"/>
    <w:rsid w:val="00E0037B"/>
    <w:rsid w:val="00E005C5"/>
    <w:rsid w:val="00E0283A"/>
    <w:rsid w:val="00E03811"/>
    <w:rsid w:val="00E04B66"/>
    <w:rsid w:val="00E054DB"/>
    <w:rsid w:val="00E056FA"/>
    <w:rsid w:val="00E064B5"/>
    <w:rsid w:val="00E14FD6"/>
    <w:rsid w:val="00E16353"/>
    <w:rsid w:val="00E16D19"/>
    <w:rsid w:val="00E20A2B"/>
    <w:rsid w:val="00E21223"/>
    <w:rsid w:val="00E216FF"/>
    <w:rsid w:val="00E221A8"/>
    <w:rsid w:val="00E240D1"/>
    <w:rsid w:val="00E30162"/>
    <w:rsid w:val="00E35435"/>
    <w:rsid w:val="00E426CE"/>
    <w:rsid w:val="00E42FC3"/>
    <w:rsid w:val="00E43679"/>
    <w:rsid w:val="00E437EE"/>
    <w:rsid w:val="00E437F8"/>
    <w:rsid w:val="00E43C6B"/>
    <w:rsid w:val="00E44740"/>
    <w:rsid w:val="00E45E0D"/>
    <w:rsid w:val="00E46417"/>
    <w:rsid w:val="00E510E7"/>
    <w:rsid w:val="00E540DC"/>
    <w:rsid w:val="00E5466A"/>
    <w:rsid w:val="00E5738F"/>
    <w:rsid w:val="00E6309A"/>
    <w:rsid w:val="00E630FF"/>
    <w:rsid w:val="00E64DC9"/>
    <w:rsid w:val="00E65BE5"/>
    <w:rsid w:val="00E665E8"/>
    <w:rsid w:val="00E667C3"/>
    <w:rsid w:val="00E72477"/>
    <w:rsid w:val="00E74449"/>
    <w:rsid w:val="00E7459B"/>
    <w:rsid w:val="00E76D25"/>
    <w:rsid w:val="00E770D8"/>
    <w:rsid w:val="00E771AE"/>
    <w:rsid w:val="00E82B32"/>
    <w:rsid w:val="00E8381B"/>
    <w:rsid w:val="00E84A84"/>
    <w:rsid w:val="00E8618C"/>
    <w:rsid w:val="00E867E2"/>
    <w:rsid w:val="00E86D72"/>
    <w:rsid w:val="00E874D4"/>
    <w:rsid w:val="00E91BE1"/>
    <w:rsid w:val="00E9219E"/>
    <w:rsid w:val="00E922F6"/>
    <w:rsid w:val="00E938B8"/>
    <w:rsid w:val="00E94E9F"/>
    <w:rsid w:val="00E962E2"/>
    <w:rsid w:val="00E9BC88"/>
    <w:rsid w:val="00EA01A9"/>
    <w:rsid w:val="00EA044C"/>
    <w:rsid w:val="00EA1D46"/>
    <w:rsid w:val="00EA3055"/>
    <w:rsid w:val="00EA43CA"/>
    <w:rsid w:val="00EA4E57"/>
    <w:rsid w:val="00EA677B"/>
    <w:rsid w:val="00EB08C3"/>
    <w:rsid w:val="00EB12C3"/>
    <w:rsid w:val="00EB1668"/>
    <w:rsid w:val="00EB1AC3"/>
    <w:rsid w:val="00EB23BA"/>
    <w:rsid w:val="00EB2549"/>
    <w:rsid w:val="00EB2A70"/>
    <w:rsid w:val="00EB2BD5"/>
    <w:rsid w:val="00EB426E"/>
    <w:rsid w:val="00EB4DDE"/>
    <w:rsid w:val="00EB5AA6"/>
    <w:rsid w:val="00EB6C6B"/>
    <w:rsid w:val="00EB7E4F"/>
    <w:rsid w:val="00EC2D53"/>
    <w:rsid w:val="00EC4353"/>
    <w:rsid w:val="00EC6E34"/>
    <w:rsid w:val="00EC7CE3"/>
    <w:rsid w:val="00ED0127"/>
    <w:rsid w:val="00ED0A13"/>
    <w:rsid w:val="00ED4ED9"/>
    <w:rsid w:val="00ED671A"/>
    <w:rsid w:val="00EE2395"/>
    <w:rsid w:val="00EE2BA2"/>
    <w:rsid w:val="00EE3624"/>
    <w:rsid w:val="00EE3BE6"/>
    <w:rsid w:val="00EE3C08"/>
    <w:rsid w:val="00EE3C21"/>
    <w:rsid w:val="00EE46F6"/>
    <w:rsid w:val="00EE4DC5"/>
    <w:rsid w:val="00EE754C"/>
    <w:rsid w:val="00EF05A8"/>
    <w:rsid w:val="00EF1605"/>
    <w:rsid w:val="00EF2FE6"/>
    <w:rsid w:val="00EF37C9"/>
    <w:rsid w:val="00EF428A"/>
    <w:rsid w:val="00EF53FB"/>
    <w:rsid w:val="00EF6692"/>
    <w:rsid w:val="00EF6CC3"/>
    <w:rsid w:val="00F022C5"/>
    <w:rsid w:val="00F02496"/>
    <w:rsid w:val="00F037BD"/>
    <w:rsid w:val="00F05169"/>
    <w:rsid w:val="00F05AA0"/>
    <w:rsid w:val="00F0645D"/>
    <w:rsid w:val="00F06AD9"/>
    <w:rsid w:val="00F07BDE"/>
    <w:rsid w:val="00F12598"/>
    <w:rsid w:val="00F1267B"/>
    <w:rsid w:val="00F14557"/>
    <w:rsid w:val="00F14577"/>
    <w:rsid w:val="00F15BD2"/>
    <w:rsid w:val="00F17FAF"/>
    <w:rsid w:val="00F20B83"/>
    <w:rsid w:val="00F217A3"/>
    <w:rsid w:val="00F22A8E"/>
    <w:rsid w:val="00F24321"/>
    <w:rsid w:val="00F25A34"/>
    <w:rsid w:val="00F2616E"/>
    <w:rsid w:val="00F2634B"/>
    <w:rsid w:val="00F30A44"/>
    <w:rsid w:val="00F3133E"/>
    <w:rsid w:val="00F32860"/>
    <w:rsid w:val="00F33558"/>
    <w:rsid w:val="00F34D01"/>
    <w:rsid w:val="00F350DB"/>
    <w:rsid w:val="00F357CF"/>
    <w:rsid w:val="00F35CD4"/>
    <w:rsid w:val="00F407D6"/>
    <w:rsid w:val="00F423BD"/>
    <w:rsid w:val="00F45147"/>
    <w:rsid w:val="00F456DA"/>
    <w:rsid w:val="00F45E35"/>
    <w:rsid w:val="00F467C5"/>
    <w:rsid w:val="00F47AA1"/>
    <w:rsid w:val="00F51A00"/>
    <w:rsid w:val="00F549BE"/>
    <w:rsid w:val="00F5704F"/>
    <w:rsid w:val="00F62F7B"/>
    <w:rsid w:val="00F63A2C"/>
    <w:rsid w:val="00F63AE5"/>
    <w:rsid w:val="00F64BBC"/>
    <w:rsid w:val="00F674F5"/>
    <w:rsid w:val="00F67C1B"/>
    <w:rsid w:val="00F70240"/>
    <w:rsid w:val="00F70C2D"/>
    <w:rsid w:val="00F72CD3"/>
    <w:rsid w:val="00F735DF"/>
    <w:rsid w:val="00F743BD"/>
    <w:rsid w:val="00F74D0C"/>
    <w:rsid w:val="00F75EE0"/>
    <w:rsid w:val="00F8052D"/>
    <w:rsid w:val="00F80E4A"/>
    <w:rsid w:val="00F81629"/>
    <w:rsid w:val="00F8211D"/>
    <w:rsid w:val="00F83E1D"/>
    <w:rsid w:val="00F84EFC"/>
    <w:rsid w:val="00F85A99"/>
    <w:rsid w:val="00F9089F"/>
    <w:rsid w:val="00F928F4"/>
    <w:rsid w:val="00F97ADC"/>
    <w:rsid w:val="00FA0222"/>
    <w:rsid w:val="00FA0DC4"/>
    <w:rsid w:val="00FA12E7"/>
    <w:rsid w:val="00FA18DB"/>
    <w:rsid w:val="00FA1C4E"/>
    <w:rsid w:val="00FA256A"/>
    <w:rsid w:val="00FA576D"/>
    <w:rsid w:val="00FA7DED"/>
    <w:rsid w:val="00FB0404"/>
    <w:rsid w:val="00FB065F"/>
    <w:rsid w:val="00FB71B8"/>
    <w:rsid w:val="00FC07B9"/>
    <w:rsid w:val="00FC758E"/>
    <w:rsid w:val="00FD04D6"/>
    <w:rsid w:val="00FD3FD5"/>
    <w:rsid w:val="00FD4F06"/>
    <w:rsid w:val="00FD6959"/>
    <w:rsid w:val="00FE327A"/>
    <w:rsid w:val="00FE4F29"/>
    <w:rsid w:val="00FF1266"/>
    <w:rsid w:val="00FF1C32"/>
    <w:rsid w:val="00FF2BD9"/>
    <w:rsid w:val="00FF3097"/>
    <w:rsid w:val="00FF3B2B"/>
    <w:rsid w:val="00FF5F40"/>
    <w:rsid w:val="00FF69A1"/>
    <w:rsid w:val="02D9A086"/>
    <w:rsid w:val="0367AE1F"/>
    <w:rsid w:val="038A771F"/>
    <w:rsid w:val="03CF1D66"/>
    <w:rsid w:val="04302CCA"/>
    <w:rsid w:val="043312BC"/>
    <w:rsid w:val="0442C1F6"/>
    <w:rsid w:val="04BAF615"/>
    <w:rsid w:val="050CF970"/>
    <w:rsid w:val="06C7835F"/>
    <w:rsid w:val="06D11F8B"/>
    <w:rsid w:val="070EC5D7"/>
    <w:rsid w:val="08A09DE5"/>
    <w:rsid w:val="099D8568"/>
    <w:rsid w:val="09AF9CEA"/>
    <w:rsid w:val="09F1DA2E"/>
    <w:rsid w:val="0A0542A2"/>
    <w:rsid w:val="0A385D91"/>
    <w:rsid w:val="0AA40A71"/>
    <w:rsid w:val="0AAA79AC"/>
    <w:rsid w:val="0AB379BD"/>
    <w:rsid w:val="0AEB6592"/>
    <w:rsid w:val="0AFEEF9A"/>
    <w:rsid w:val="0B43A800"/>
    <w:rsid w:val="0BC1E1C8"/>
    <w:rsid w:val="0BE2BD73"/>
    <w:rsid w:val="0BF9FBAD"/>
    <w:rsid w:val="0C02B9D0"/>
    <w:rsid w:val="0C5A7A70"/>
    <w:rsid w:val="0D2F7101"/>
    <w:rsid w:val="0DBD9A5F"/>
    <w:rsid w:val="0E06EEA8"/>
    <w:rsid w:val="0E11A2A7"/>
    <w:rsid w:val="0E9CFE62"/>
    <w:rsid w:val="0EE008D0"/>
    <w:rsid w:val="0F03ECAF"/>
    <w:rsid w:val="117F7A76"/>
    <w:rsid w:val="12140432"/>
    <w:rsid w:val="140C1BDE"/>
    <w:rsid w:val="14321BA6"/>
    <w:rsid w:val="148AF8F6"/>
    <w:rsid w:val="14A5DE2E"/>
    <w:rsid w:val="14DA1C4C"/>
    <w:rsid w:val="14E36B1D"/>
    <w:rsid w:val="169EC097"/>
    <w:rsid w:val="16B1365C"/>
    <w:rsid w:val="171752FF"/>
    <w:rsid w:val="1761E96B"/>
    <w:rsid w:val="177002CE"/>
    <w:rsid w:val="178AE9E4"/>
    <w:rsid w:val="1831937A"/>
    <w:rsid w:val="1858362C"/>
    <w:rsid w:val="18BDEC1F"/>
    <w:rsid w:val="18CC0346"/>
    <w:rsid w:val="19AA7B16"/>
    <w:rsid w:val="19D73A57"/>
    <w:rsid w:val="19DACA7B"/>
    <w:rsid w:val="1A05D258"/>
    <w:rsid w:val="1A27732C"/>
    <w:rsid w:val="1A2E01F7"/>
    <w:rsid w:val="1A5C0DA5"/>
    <w:rsid w:val="1A889D4E"/>
    <w:rsid w:val="1AB82ABD"/>
    <w:rsid w:val="1ACF49A7"/>
    <w:rsid w:val="1AD74589"/>
    <w:rsid w:val="1B11F49A"/>
    <w:rsid w:val="1B3E7384"/>
    <w:rsid w:val="1B8DA029"/>
    <w:rsid w:val="1C5B03CE"/>
    <w:rsid w:val="1CBBE1CE"/>
    <w:rsid w:val="1D48CD64"/>
    <w:rsid w:val="1E238A1C"/>
    <w:rsid w:val="1E5B91AF"/>
    <w:rsid w:val="1F0937D5"/>
    <w:rsid w:val="204CFCBB"/>
    <w:rsid w:val="20629AC1"/>
    <w:rsid w:val="212FD77C"/>
    <w:rsid w:val="216350FC"/>
    <w:rsid w:val="21746F1B"/>
    <w:rsid w:val="2257A939"/>
    <w:rsid w:val="226598C7"/>
    <w:rsid w:val="22D78D18"/>
    <w:rsid w:val="230B63CE"/>
    <w:rsid w:val="23919C21"/>
    <w:rsid w:val="24D18043"/>
    <w:rsid w:val="24D26B48"/>
    <w:rsid w:val="25C98BDE"/>
    <w:rsid w:val="268D155F"/>
    <w:rsid w:val="2690B7F6"/>
    <w:rsid w:val="26B86B85"/>
    <w:rsid w:val="26E21110"/>
    <w:rsid w:val="27085CEC"/>
    <w:rsid w:val="2746DD2D"/>
    <w:rsid w:val="27DC4E6A"/>
    <w:rsid w:val="2898F1FA"/>
    <w:rsid w:val="289CF506"/>
    <w:rsid w:val="2930EE55"/>
    <w:rsid w:val="296298DE"/>
    <w:rsid w:val="296A684A"/>
    <w:rsid w:val="29C6E2D4"/>
    <w:rsid w:val="2ACD509C"/>
    <w:rsid w:val="2B7351BA"/>
    <w:rsid w:val="2BC31398"/>
    <w:rsid w:val="2BCF6A31"/>
    <w:rsid w:val="2BEAC4D9"/>
    <w:rsid w:val="2BFF2BAD"/>
    <w:rsid w:val="2CE9F543"/>
    <w:rsid w:val="2D6D0F3A"/>
    <w:rsid w:val="2E99D2B0"/>
    <w:rsid w:val="2ED10945"/>
    <w:rsid w:val="2F060C28"/>
    <w:rsid w:val="2F968F5E"/>
    <w:rsid w:val="30A23E36"/>
    <w:rsid w:val="313656C1"/>
    <w:rsid w:val="3195A335"/>
    <w:rsid w:val="323CA088"/>
    <w:rsid w:val="32FA7759"/>
    <w:rsid w:val="330768A8"/>
    <w:rsid w:val="3367AEFD"/>
    <w:rsid w:val="3370B99F"/>
    <w:rsid w:val="33E71DB8"/>
    <w:rsid w:val="33F1BE42"/>
    <w:rsid w:val="3412E860"/>
    <w:rsid w:val="3448756A"/>
    <w:rsid w:val="349828A4"/>
    <w:rsid w:val="350723BD"/>
    <w:rsid w:val="351C2BAA"/>
    <w:rsid w:val="3673A360"/>
    <w:rsid w:val="36BC49BD"/>
    <w:rsid w:val="36D773A2"/>
    <w:rsid w:val="36F397BB"/>
    <w:rsid w:val="36FD435C"/>
    <w:rsid w:val="37058EE3"/>
    <w:rsid w:val="37A1F010"/>
    <w:rsid w:val="3847358D"/>
    <w:rsid w:val="38773FA9"/>
    <w:rsid w:val="38D6E396"/>
    <w:rsid w:val="39827807"/>
    <w:rsid w:val="39D10C28"/>
    <w:rsid w:val="3A1AF495"/>
    <w:rsid w:val="3A653638"/>
    <w:rsid w:val="3AC38C45"/>
    <w:rsid w:val="3ACC07A3"/>
    <w:rsid w:val="3BCB6B95"/>
    <w:rsid w:val="3BF961E9"/>
    <w:rsid w:val="3CE95A90"/>
    <w:rsid w:val="3D261AEA"/>
    <w:rsid w:val="3D6C1294"/>
    <w:rsid w:val="3E004815"/>
    <w:rsid w:val="3EBBC1F1"/>
    <w:rsid w:val="3EC54C34"/>
    <w:rsid w:val="3FBFC8AA"/>
    <w:rsid w:val="3FE6D7B4"/>
    <w:rsid w:val="3FF0ED65"/>
    <w:rsid w:val="4066C83A"/>
    <w:rsid w:val="4076CEA6"/>
    <w:rsid w:val="407A9E30"/>
    <w:rsid w:val="411161ED"/>
    <w:rsid w:val="419376C5"/>
    <w:rsid w:val="421FFCE8"/>
    <w:rsid w:val="424333E8"/>
    <w:rsid w:val="4264ACE1"/>
    <w:rsid w:val="42AE61E2"/>
    <w:rsid w:val="4367A554"/>
    <w:rsid w:val="43BC9399"/>
    <w:rsid w:val="44B64451"/>
    <w:rsid w:val="4566A5D2"/>
    <w:rsid w:val="45B6DA2C"/>
    <w:rsid w:val="45DD6C73"/>
    <w:rsid w:val="4622F0AB"/>
    <w:rsid w:val="4633A79C"/>
    <w:rsid w:val="4657F9E2"/>
    <w:rsid w:val="46C710C8"/>
    <w:rsid w:val="46E0F53A"/>
    <w:rsid w:val="46E3CD3F"/>
    <w:rsid w:val="46F87191"/>
    <w:rsid w:val="4836FCD7"/>
    <w:rsid w:val="4894F113"/>
    <w:rsid w:val="48E7900E"/>
    <w:rsid w:val="4A8CDF23"/>
    <w:rsid w:val="4AA6B179"/>
    <w:rsid w:val="4AECA4F1"/>
    <w:rsid w:val="4B2D3D5B"/>
    <w:rsid w:val="4B80F753"/>
    <w:rsid w:val="4C3E91BD"/>
    <w:rsid w:val="4C47FB4C"/>
    <w:rsid w:val="4C745C5C"/>
    <w:rsid w:val="4CBB869F"/>
    <w:rsid w:val="4D2E890E"/>
    <w:rsid w:val="4E14DA31"/>
    <w:rsid w:val="4E92025C"/>
    <w:rsid w:val="4F4F7189"/>
    <w:rsid w:val="4F66E2B3"/>
    <w:rsid w:val="4FAD0788"/>
    <w:rsid w:val="4FF539C5"/>
    <w:rsid w:val="501C641C"/>
    <w:rsid w:val="50393645"/>
    <w:rsid w:val="505BB942"/>
    <w:rsid w:val="51A5248B"/>
    <w:rsid w:val="51F7D579"/>
    <w:rsid w:val="520B4697"/>
    <w:rsid w:val="527501FF"/>
    <w:rsid w:val="52C5DA14"/>
    <w:rsid w:val="52DC8811"/>
    <w:rsid w:val="53093FCC"/>
    <w:rsid w:val="53435ACE"/>
    <w:rsid w:val="536CEC34"/>
    <w:rsid w:val="540EA215"/>
    <w:rsid w:val="5413BA77"/>
    <w:rsid w:val="547D102D"/>
    <w:rsid w:val="549D30C1"/>
    <w:rsid w:val="54ED9F4E"/>
    <w:rsid w:val="5568DE77"/>
    <w:rsid w:val="55C13D8E"/>
    <w:rsid w:val="5672F780"/>
    <w:rsid w:val="570E681C"/>
    <w:rsid w:val="572EC754"/>
    <w:rsid w:val="57E0FE7A"/>
    <w:rsid w:val="5840FA19"/>
    <w:rsid w:val="587C56E5"/>
    <w:rsid w:val="5A419EBE"/>
    <w:rsid w:val="5AEE3AB1"/>
    <w:rsid w:val="5C20582F"/>
    <w:rsid w:val="5C681A77"/>
    <w:rsid w:val="5CD1504B"/>
    <w:rsid w:val="5D3F063F"/>
    <w:rsid w:val="5D454610"/>
    <w:rsid w:val="5D582EF7"/>
    <w:rsid w:val="5D6DD470"/>
    <w:rsid w:val="5D909583"/>
    <w:rsid w:val="5DF8B4E2"/>
    <w:rsid w:val="5F3FB85D"/>
    <w:rsid w:val="5F690D40"/>
    <w:rsid w:val="5F761D04"/>
    <w:rsid w:val="5FB94FC6"/>
    <w:rsid w:val="5FBE5622"/>
    <w:rsid w:val="5FD29888"/>
    <w:rsid w:val="605C37DF"/>
    <w:rsid w:val="60863F78"/>
    <w:rsid w:val="60B77448"/>
    <w:rsid w:val="61A2971F"/>
    <w:rsid w:val="620C4B0B"/>
    <w:rsid w:val="62609E12"/>
    <w:rsid w:val="63C52BB1"/>
    <w:rsid w:val="64586EBE"/>
    <w:rsid w:val="64828E7D"/>
    <w:rsid w:val="64A0559B"/>
    <w:rsid w:val="64F5451D"/>
    <w:rsid w:val="651A85D4"/>
    <w:rsid w:val="65276358"/>
    <w:rsid w:val="65849B87"/>
    <w:rsid w:val="65D720DE"/>
    <w:rsid w:val="65DE397B"/>
    <w:rsid w:val="65F3D3FB"/>
    <w:rsid w:val="65F4C21D"/>
    <w:rsid w:val="662468AB"/>
    <w:rsid w:val="662CB05F"/>
    <w:rsid w:val="66CA126A"/>
    <w:rsid w:val="67010FD2"/>
    <w:rsid w:val="673B8414"/>
    <w:rsid w:val="6789D66E"/>
    <w:rsid w:val="679FB022"/>
    <w:rsid w:val="67D8ADD4"/>
    <w:rsid w:val="6880FE4F"/>
    <w:rsid w:val="6893F970"/>
    <w:rsid w:val="692B2543"/>
    <w:rsid w:val="693AF3FD"/>
    <w:rsid w:val="69C386CA"/>
    <w:rsid w:val="6A646D89"/>
    <w:rsid w:val="6ACAEF72"/>
    <w:rsid w:val="6B167C49"/>
    <w:rsid w:val="6B314E0F"/>
    <w:rsid w:val="6B34EE0D"/>
    <w:rsid w:val="6B66CD47"/>
    <w:rsid w:val="6C4FFD16"/>
    <w:rsid w:val="6CB5565A"/>
    <w:rsid w:val="6CCCD9FA"/>
    <w:rsid w:val="6CD56A98"/>
    <w:rsid w:val="6DC46628"/>
    <w:rsid w:val="6DE6C384"/>
    <w:rsid w:val="6E7B8A6D"/>
    <w:rsid w:val="6FA3E27C"/>
    <w:rsid w:val="6FE50915"/>
    <w:rsid w:val="6FED8AFD"/>
    <w:rsid w:val="70ABA80B"/>
    <w:rsid w:val="7185CB8A"/>
    <w:rsid w:val="719A87B2"/>
    <w:rsid w:val="71CC42F6"/>
    <w:rsid w:val="72BD6E5C"/>
    <w:rsid w:val="7306F5FA"/>
    <w:rsid w:val="73F631A3"/>
    <w:rsid w:val="7404B133"/>
    <w:rsid w:val="7470E69F"/>
    <w:rsid w:val="751CBE9A"/>
    <w:rsid w:val="759A2F9B"/>
    <w:rsid w:val="75ADF567"/>
    <w:rsid w:val="75AE9779"/>
    <w:rsid w:val="75B86761"/>
    <w:rsid w:val="75F87FD6"/>
    <w:rsid w:val="76CAB936"/>
    <w:rsid w:val="770999F9"/>
    <w:rsid w:val="771481F3"/>
    <w:rsid w:val="77211FE5"/>
    <w:rsid w:val="77C07843"/>
    <w:rsid w:val="77E062E3"/>
    <w:rsid w:val="77E43FC4"/>
    <w:rsid w:val="780EA3C1"/>
    <w:rsid w:val="787AED8C"/>
    <w:rsid w:val="79101D3F"/>
    <w:rsid w:val="7915B2F9"/>
    <w:rsid w:val="79184B94"/>
    <w:rsid w:val="79216E19"/>
    <w:rsid w:val="7923C932"/>
    <w:rsid w:val="795E0928"/>
    <w:rsid w:val="7992BBF1"/>
    <w:rsid w:val="799A72E2"/>
    <w:rsid w:val="79A171AF"/>
    <w:rsid w:val="79DE57D7"/>
    <w:rsid w:val="7A04887D"/>
    <w:rsid w:val="7A831C27"/>
    <w:rsid w:val="7B1958A8"/>
    <w:rsid w:val="7C2F396D"/>
    <w:rsid w:val="7C9F0C6C"/>
    <w:rsid w:val="7CACEA91"/>
    <w:rsid w:val="7CF0393E"/>
    <w:rsid w:val="7D37BD02"/>
    <w:rsid w:val="7D6B47B7"/>
    <w:rsid w:val="7D8CE61B"/>
    <w:rsid w:val="7DBB817F"/>
    <w:rsid w:val="7F2B30C6"/>
    <w:rsid w:val="7F5D0EA5"/>
    <w:rsid w:val="7F73A5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3AEAD"/>
  <w15:chartTrackingRefBased/>
  <w15:docId w15:val="{ABA1F34B-CB17-404E-B2C2-A8DA139B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E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BEB"/>
    <w:pPr>
      <w:tabs>
        <w:tab w:val="center" w:pos="4513"/>
        <w:tab w:val="right" w:pos="9026"/>
      </w:tabs>
      <w:spacing w:after="0"/>
    </w:pPr>
  </w:style>
  <w:style w:type="character" w:customStyle="1" w:styleId="HeaderChar">
    <w:name w:val="Header Char"/>
    <w:basedOn w:val="DefaultParagraphFont"/>
    <w:link w:val="Header"/>
    <w:uiPriority w:val="99"/>
    <w:rsid w:val="006E3BEB"/>
  </w:style>
  <w:style w:type="paragraph" w:styleId="Footer">
    <w:name w:val="footer"/>
    <w:basedOn w:val="Normal"/>
    <w:link w:val="FooterChar"/>
    <w:uiPriority w:val="99"/>
    <w:unhideWhenUsed/>
    <w:rsid w:val="006E3BEB"/>
    <w:pPr>
      <w:tabs>
        <w:tab w:val="center" w:pos="4513"/>
        <w:tab w:val="right" w:pos="9026"/>
      </w:tabs>
      <w:spacing w:after="0"/>
    </w:pPr>
  </w:style>
  <w:style w:type="character" w:customStyle="1" w:styleId="FooterChar">
    <w:name w:val="Footer Char"/>
    <w:basedOn w:val="DefaultParagraphFont"/>
    <w:link w:val="Footer"/>
    <w:uiPriority w:val="99"/>
    <w:rsid w:val="006E3BEB"/>
  </w:style>
  <w:style w:type="paragraph" w:styleId="ListParagraph">
    <w:name w:val="List Paragraph"/>
    <w:basedOn w:val="Normal"/>
    <w:uiPriority w:val="34"/>
    <w:qFormat/>
    <w:rsid w:val="00216914"/>
    <w:pPr>
      <w:ind w:left="720"/>
      <w:contextualSpacing/>
    </w:pPr>
  </w:style>
  <w:style w:type="paragraph" w:styleId="NoSpacing">
    <w:name w:val="No Spacing"/>
    <w:uiPriority w:val="1"/>
    <w:qFormat/>
    <w:rsid w:val="0032151E"/>
    <w:pPr>
      <w:spacing w:after="0"/>
    </w:pPr>
  </w:style>
  <w:style w:type="character" w:styleId="Hyperlink">
    <w:name w:val="Hyperlink"/>
    <w:basedOn w:val="DefaultParagraphFont"/>
    <w:uiPriority w:val="99"/>
    <w:unhideWhenUsed/>
    <w:rsid w:val="00890429"/>
    <w:rPr>
      <w:color w:val="0563C1" w:themeColor="hyperlink"/>
      <w:u w:val="single"/>
    </w:rPr>
  </w:style>
  <w:style w:type="character" w:styleId="UnresolvedMention">
    <w:name w:val="Unresolved Mention"/>
    <w:basedOn w:val="DefaultParagraphFont"/>
    <w:uiPriority w:val="99"/>
    <w:semiHidden/>
    <w:unhideWhenUsed/>
    <w:rsid w:val="00890429"/>
    <w:rPr>
      <w:color w:val="605E5C"/>
      <w:shd w:val="clear" w:color="auto" w:fill="E1DFDD"/>
    </w:rPr>
  </w:style>
  <w:style w:type="paragraph" w:customStyle="1" w:styleId="paragraph">
    <w:name w:val="paragraph"/>
    <w:basedOn w:val="Normal"/>
    <w:rsid w:val="00612F2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12F25"/>
  </w:style>
  <w:style w:type="character" w:customStyle="1" w:styleId="eop">
    <w:name w:val="eop"/>
    <w:basedOn w:val="DefaultParagraphFont"/>
    <w:rsid w:val="00612F25"/>
  </w:style>
  <w:style w:type="character" w:styleId="Strong">
    <w:name w:val="Strong"/>
    <w:basedOn w:val="DefaultParagraphFont"/>
    <w:uiPriority w:val="22"/>
    <w:qFormat/>
    <w:rsid w:val="0095346C"/>
    <w:rPr>
      <w:b/>
      <w:bCs/>
    </w:rPr>
  </w:style>
  <w:style w:type="paragraph" w:styleId="CommentText">
    <w:name w:val="annotation text"/>
    <w:basedOn w:val="Normal"/>
    <w:link w:val="CommentTextChar"/>
    <w:uiPriority w:val="99"/>
    <w:unhideWhenUsed/>
    <w:rsid w:val="003D5869"/>
    <w:rPr>
      <w:sz w:val="20"/>
      <w:szCs w:val="20"/>
    </w:rPr>
  </w:style>
  <w:style w:type="character" w:customStyle="1" w:styleId="CommentTextChar">
    <w:name w:val="Comment Text Char"/>
    <w:basedOn w:val="DefaultParagraphFont"/>
    <w:link w:val="CommentText"/>
    <w:uiPriority w:val="99"/>
    <w:rsid w:val="003D5869"/>
    <w:rPr>
      <w:sz w:val="20"/>
      <w:szCs w:val="20"/>
    </w:rPr>
  </w:style>
  <w:style w:type="character" w:styleId="CommentReference">
    <w:name w:val="annotation reference"/>
    <w:basedOn w:val="DefaultParagraphFont"/>
    <w:uiPriority w:val="99"/>
    <w:semiHidden/>
    <w:unhideWhenUsed/>
    <w:rsid w:val="003D5869"/>
    <w:rPr>
      <w:sz w:val="16"/>
      <w:szCs w:val="16"/>
    </w:rPr>
  </w:style>
  <w:style w:type="paragraph" w:styleId="CommentSubject">
    <w:name w:val="annotation subject"/>
    <w:basedOn w:val="CommentText"/>
    <w:next w:val="CommentText"/>
    <w:link w:val="CommentSubjectChar"/>
    <w:uiPriority w:val="99"/>
    <w:semiHidden/>
    <w:unhideWhenUsed/>
    <w:rsid w:val="003D5869"/>
    <w:rPr>
      <w:b/>
      <w:bCs/>
    </w:rPr>
  </w:style>
  <w:style w:type="character" w:customStyle="1" w:styleId="CommentSubjectChar">
    <w:name w:val="Comment Subject Char"/>
    <w:basedOn w:val="CommentTextChar"/>
    <w:link w:val="CommentSubject"/>
    <w:uiPriority w:val="99"/>
    <w:semiHidden/>
    <w:rsid w:val="003D5869"/>
    <w:rPr>
      <w:b/>
      <w:bCs/>
      <w:sz w:val="20"/>
      <w:szCs w:val="20"/>
    </w:rPr>
  </w:style>
  <w:style w:type="paragraph" w:styleId="NormalWeb">
    <w:name w:val="Normal (Web)"/>
    <w:basedOn w:val="Normal"/>
    <w:uiPriority w:val="99"/>
    <w:semiHidden/>
    <w:unhideWhenUsed/>
    <w:rsid w:val="003D586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C06286"/>
    <w:pPr>
      <w:spacing w:after="0"/>
    </w:pPr>
    <w:rPr>
      <w:sz w:val="20"/>
      <w:szCs w:val="20"/>
    </w:rPr>
  </w:style>
  <w:style w:type="character" w:customStyle="1" w:styleId="FootnoteTextChar">
    <w:name w:val="Footnote Text Char"/>
    <w:basedOn w:val="DefaultParagraphFont"/>
    <w:link w:val="FootnoteText"/>
    <w:uiPriority w:val="99"/>
    <w:semiHidden/>
    <w:rsid w:val="00C06286"/>
    <w:rPr>
      <w:sz w:val="20"/>
      <w:szCs w:val="20"/>
    </w:rPr>
  </w:style>
  <w:style w:type="character" w:styleId="FootnoteReference">
    <w:name w:val="footnote reference"/>
    <w:basedOn w:val="DefaultParagraphFont"/>
    <w:uiPriority w:val="99"/>
    <w:semiHidden/>
    <w:unhideWhenUsed/>
    <w:rsid w:val="00C06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958">
      <w:bodyDiv w:val="1"/>
      <w:marLeft w:val="0"/>
      <w:marRight w:val="0"/>
      <w:marTop w:val="0"/>
      <w:marBottom w:val="0"/>
      <w:divBdr>
        <w:top w:val="none" w:sz="0" w:space="0" w:color="auto"/>
        <w:left w:val="none" w:sz="0" w:space="0" w:color="auto"/>
        <w:bottom w:val="none" w:sz="0" w:space="0" w:color="auto"/>
        <w:right w:val="none" w:sz="0" w:space="0" w:color="auto"/>
      </w:divBdr>
    </w:div>
    <w:div w:id="77867350">
      <w:bodyDiv w:val="1"/>
      <w:marLeft w:val="0"/>
      <w:marRight w:val="0"/>
      <w:marTop w:val="0"/>
      <w:marBottom w:val="0"/>
      <w:divBdr>
        <w:top w:val="none" w:sz="0" w:space="0" w:color="auto"/>
        <w:left w:val="none" w:sz="0" w:space="0" w:color="auto"/>
        <w:bottom w:val="none" w:sz="0" w:space="0" w:color="auto"/>
        <w:right w:val="none" w:sz="0" w:space="0" w:color="auto"/>
      </w:divBdr>
    </w:div>
    <w:div w:id="126045690">
      <w:bodyDiv w:val="1"/>
      <w:marLeft w:val="0"/>
      <w:marRight w:val="0"/>
      <w:marTop w:val="0"/>
      <w:marBottom w:val="0"/>
      <w:divBdr>
        <w:top w:val="none" w:sz="0" w:space="0" w:color="auto"/>
        <w:left w:val="none" w:sz="0" w:space="0" w:color="auto"/>
        <w:bottom w:val="none" w:sz="0" w:space="0" w:color="auto"/>
        <w:right w:val="none" w:sz="0" w:space="0" w:color="auto"/>
      </w:divBdr>
      <w:divsChild>
        <w:div w:id="634870907">
          <w:marLeft w:val="274"/>
          <w:marRight w:val="0"/>
          <w:marTop w:val="0"/>
          <w:marBottom w:val="0"/>
          <w:divBdr>
            <w:top w:val="none" w:sz="0" w:space="0" w:color="auto"/>
            <w:left w:val="none" w:sz="0" w:space="0" w:color="auto"/>
            <w:bottom w:val="none" w:sz="0" w:space="0" w:color="auto"/>
            <w:right w:val="none" w:sz="0" w:space="0" w:color="auto"/>
          </w:divBdr>
        </w:div>
        <w:div w:id="1942101783">
          <w:marLeft w:val="274"/>
          <w:marRight w:val="0"/>
          <w:marTop w:val="0"/>
          <w:marBottom w:val="0"/>
          <w:divBdr>
            <w:top w:val="none" w:sz="0" w:space="0" w:color="auto"/>
            <w:left w:val="none" w:sz="0" w:space="0" w:color="auto"/>
            <w:bottom w:val="none" w:sz="0" w:space="0" w:color="auto"/>
            <w:right w:val="none" w:sz="0" w:space="0" w:color="auto"/>
          </w:divBdr>
        </w:div>
      </w:divsChild>
    </w:div>
    <w:div w:id="162208128">
      <w:bodyDiv w:val="1"/>
      <w:marLeft w:val="0"/>
      <w:marRight w:val="0"/>
      <w:marTop w:val="0"/>
      <w:marBottom w:val="0"/>
      <w:divBdr>
        <w:top w:val="none" w:sz="0" w:space="0" w:color="auto"/>
        <w:left w:val="none" w:sz="0" w:space="0" w:color="auto"/>
        <w:bottom w:val="none" w:sz="0" w:space="0" w:color="auto"/>
        <w:right w:val="none" w:sz="0" w:space="0" w:color="auto"/>
      </w:divBdr>
    </w:div>
    <w:div w:id="224684471">
      <w:bodyDiv w:val="1"/>
      <w:marLeft w:val="0"/>
      <w:marRight w:val="0"/>
      <w:marTop w:val="0"/>
      <w:marBottom w:val="0"/>
      <w:divBdr>
        <w:top w:val="none" w:sz="0" w:space="0" w:color="auto"/>
        <w:left w:val="none" w:sz="0" w:space="0" w:color="auto"/>
        <w:bottom w:val="none" w:sz="0" w:space="0" w:color="auto"/>
        <w:right w:val="none" w:sz="0" w:space="0" w:color="auto"/>
      </w:divBdr>
      <w:divsChild>
        <w:div w:id="290526125">
          <w:marLeft w:val="0"/>
          <w:marRight w:val="0"/>
          <w:marTop w:val="0"/>
          <w:marBottom w:val="0"/>
          <w:divBdr>
            <w:top w:val="none" w:sz="0" w:space="0" w:color="auto"/>
            <w:left w:val="none" w:sz="0" w:space="0" w:color="auto"/>
            <w:bottom w:val="none" w:sz="0" w:space="0" w:color="auto"/>
            <w:right w:val="none" w:sz="0" w:space="0" w:color="auto"/>
          </w:divBdr>
          <w:divsChild>
            <w:div w:id="766275002">
              <w:marLeft w:val="0"/>
              <w:marRight w:val="0"/>
              <w:marTop w:val="0"/>
              <w:marBottom w:val="0"/>
              <w:divBdr>
                <w:top w:val="none" w:sz="0" w:space="0" w:color="auto"/>
                <w:left w:val="none" w:sz="0" w:space="0" w:color="auto"/>
                <w:bottom w:val="none" w:sz="0" w:space="0" w:color="auto"/>
                <w:right w:val="none" w:sz="0" w:space="0" w:color="auto"/>
              </w:divBdr>
            </w:div>
          </w:divsChild>
        </w:div>
        <w:div w:id="486365840">
          <w:marLeft w:val="0"/>
          <w:marRight w:val="0"/>
          <w:marTop w:val="0"/>
          <w:marBottom w:val="0"/>
          <w:divBdr>
            <w:top w:val="none" w:sz="0" w:space="0" w:color="auto"/>
            <w:left w:val="none" w:sz="0" w:space="0" w:color="auto"/>
            <w:bottom w:val="none" w:sz="0" w:space="0" w:color="auto"/>
            <w:right w:val="none" w:sz="0" w:space="0" w:color="auto"/>
          </w:divBdr>
          <w:divsChild>
            <w:div w:id="2131169205">
              <w:marLeft w:val="0"/>
              <w:marRight w:val="0"/>
              <w:marTop w:val="0"/>
              <w:marBottom w:val="0"/>
              <w:divBdr>
                <w:top w:val="none" w:sz="0" w:space="0" w:color="auto"/>
                <w:left w:val="none" w:sz="0" w:space="0" w:color="auto"/>
                <w:bottom w:val="none" w:sz="0" w:space="0" w:color="auto"/>
                <w:right w:val="none" w:sz="0" w:space="0" w:color="auto"/>
              </w:divBdr>
            </w:div>
          </w:divsChild>
        </w:div>
        <w:div w:id="660888561">
          <w:marLeft w:val="0"/>
          <w:marRight w:val="0"/>
          <w:marTop w:val="0"/>
          <w:marBottom w:val="0"/>
          <w:divBdr>
            <w:top w:val="none" w:sz="0" w:space="0" w:color="auto"/>
            <w:left w:val="none" w:sz="0" w:space="0" w:color="auto"/>
            <w:bottom w:val="none" w:sz="0" w:space="0" w:color="auto"/>
            <w:right w:val="none" w:sz="0" w:space="0" w:color="auto"/>
          </w:divBdr>
          <w:divsChild>
            <w:div w:id="1420104319">
              <w:marLeft w:val="0"/>
              <w:marRight w:val="0"/>
              <w:marTop w:val="0"/>
              <w:marBottom w:val="0"/>
              <w:divBdr>
                <w:top w:val="none" w:sz="0" w:space="0" w:color="auto"/>
                <w:left w:val="none" w:sz="0" w:space="0" w:color="auto"/>
                <w:bottom w:val="none" w:sz="0" w:space="0" w:color="auto"/>
                <w:right w:val="none" w:sz="0" w:space="0" w:color="auto"/>
              </w:divBdr>
            </w:div>
          </w:divsChild>
        </w:div>
        <w:div w:id="728919225">
          <w:marLeft w:val="0"/>
          <w:marRight w:val="0"/>
          <w:marTop w:val="0"/>
          <w:marBottom w:val="0"/>
          <w:divBdr>
            <w:top w:val="none" w:sz="0" w:space="0" w:color="auto"/>
            <w:left w:val="none" w:sz="0" w:space="0" w:color="auto"/>
            <w:bottom w:val="none" w:sz="0" w:space="0" w:color="auto"/>
            <w:right w:val="none" w:sz="0" w:space="0" w:color="auto"/>
          </w:divBdr>
          <w:divsChild>
            <w:div w:id="816845519">
              <w:marLeft w:val="0"/>
              <w:marRight w:val="0"/>
              <w:marTop w:val="0"/>
              <w:marBottom w:val="0"/>
              <w:divBdr>
                <w:top w:val="none" w:sz="0" w:space="0" w:color="auto"/>
                <w:left w:val="none" w:sz="0" w:space="0" w:color="auto"/>
                <w:bottom w:val="none" w:sz="0" w:space="0" w:color="auto"/>
                <w:right w:val="none" w:sz="0" w:space="0" w:color="auto"/>
              </w:divBdr>
            </w:div>
          </w:divsChild>
        </w:div>
        <w:div w:id="892738269">
          <w:marLeft w:val="0"/>
          <w:marRight w:val="0"/>
          <w:marTop w:val="0"/>
          <w:marBottom w:val="0"/>
          <w:divBdr>
            <w:top w:val="none" w:sz="0" w:space="0" w:color="auto"/>
            <w:left w:val="none" w:sz="0" w:space="0" w:color="auto"/>
            <w:bottom w:val="none" w:sz="0" w:space="0" w:color="auto"/>
            <w:right w:val="none" w:sz="0" w:space="0" w:color="auto"/>
          </w:divBdr>
          <w:divsChild>
            <w:div w:id="1593273199">
              <w:marLeft w:val="0"/>
              <w:marRight w:val="0"/>
              <w:marTop w:val="0"/>
              <w:marBottom w:val="0"/>
              <w:divBdr>
                <w:top w:val="none" w:sz="0" w:space="0" w:color="auto"/>
                <w:left w:val="none" w:sz="0" w:space="0" w:color="auto"/>
                <w:bottom w:val="none" w:sz="0" w:space="0" w:color="auto"/>
                <w:right w:val="none" w:sz="0" w:space="0" w:color="auto"/>
              </w:divBdr>
            </w:div>
          </w:divsChild>
        </w:div>
        <w:div w:id="931938288">
          <w:marLeft w:val="0"/>
          <w:marRight w:val="0"/>
          <w:marTop w:val="0"/>
          <w:marBottom w:val="0"/>
          <w:divBdr>
            <w:top w:val="none" w:sz="0" w:space="0" w:color="auto"/>
            <w:left w:val="none" w:sz="0" w:space="0" w:color="auto"/>
            <w:bottom w:val="none" w:sz="0" w:space="0" w:color="auto"/>
            <w:right w:val="none" w:sz="0" w:space="0" w:color="auto"/>
          </w:divBdr>
          <w:divsChild>
            <w:div w:id="1413232325">
              <w:marLeft w:val="0"/>
              <w:marRight w:val="0"/>
              <w:marTop w:val="0"/>
              <w:marBottom w:val="0"/>
              <w:divBdr>
                <w:top w:val="none" w:sz="0" w:space="0" w:color="auto"/>
                <w:left w:val="none" w:sz="0" w:space="0" w:color="auto"/>
                <w:bottom w:val="none" w:sz="0" w:space="0" w:color="auto"/>
                <w:right w:val="none" w:sz="0" w:space="0" w:color="auto"/>
              </w:divBdr>
            </w:div>
          </w:divsChild>
        </w:div>
        <w:div w:id="1221941628">
          <w:marLeft w:val="0"/>
          <w:marRight w:val="0"/>
          <w:marTop w:val="0"/>
          <w:marBottom w:val="0"/>
          <w:divBdr>
            <w:top w:val="none" w:sz="0" w:space="0" w:color="auto"/>
            <w:left w:val="none" w:sz="0" w:space="0" w:color="auto"/>
            <w:bottom w:val="none" w:sz="0" w:space="0" w:color="auto"/>
            <w:right w:val="none" w:sz="0" w:space="0" w:color="auto"/>
          </w:divBdr>
          <w:divsChild>
            <w:div w:id="1862278108">
              <w:marLeft w:val="0"/>
              <w:marRight w:val="0"/>
              <w:marTop w:val="0"/>
              <w:marBottom w:val="0"/>
              <w:divBdr>
                <w:top w:val="none" w:sz="0" w:space="0" w:color="auto"/>
                <w:left w:val="none" w:sz="0" w:space="0" w:color="auto"/>
                <w:bottom w:val="none" w:sz="0" w:space="0" w:color="auto"/>
                <w:right w:val="none" w:sz="0" w:space="0" w:color="auto"/>
              </w:divBdr>
            </w:div>
          </w:divsChild>
        </w:div>
        <w:div w:id="1296371076">
          <w:marLeft w:val="0"/>
          <w:marRight w:val="0"/>
          <w:marTop w:val="0"/>
          <w:marBottom w:val="0"/>
          <w:divBdr>
            <w:top w:val="none" w:sz="0" w:space="0" w:color="auto"/>
            <w:left w:val="none" w:sz="0" w:space="0" w:color="auto"/>
            <w:bottom w:val="none" w:sz="0" w:space="0" w:color="auto"/>
            <w:right w:val="none" w:sz="0" w:space="0" w:color="auto"/>
          </w:divBdr>
          <w:divsChild>
            <w:div w:id="1664315008">
              <w:marLeft w:val="0"/>
              <w:marRight w:val="0"/>
              <w:marTop w:val="0"/>
              <w:marBottom w:val="0"/>
              <w:divBdr>
                <w:top w:val="none" w:sz="0" w:space="0" w:color="auto"/>
                <w:left w:val="none" w:sz="0" w:space="0" w:color="auto"/>
                <w:bottom w:val="none" w:sz="0" w:space="0" w:color="auto"/>
                <w:right w:val="none" w:sz="0" w:space="0" w:color="auto"/>
              </w:divBdr>
            </w:div>
          </w:divsChild>
        </w:div>
        <w:div w:id="1333801168">
          <w:marLeft w:val="0"/>
          <w:marRight w:val="0"/>
          <w:marTop w:val="0"/>
          <w:marBottom w:val="0"/>
          <w:divBdr>
            <w:top w:val="none" w:sz="0" w:space="0" w:color="auto"/>
            <w:left w:val="none" w:sz="0" w:space="0" w:color="auto"/>
            <w:bottom w:val="none" w:sz="0" w:space="0" w:color="auto"/>
            <w:right w:val="none" w:sz="0" w:space="0" w:color="auto"/>
          </w:divBdr>
          <w:divsChild>
            <w:div w:id="1511992685">
              <w:marLeft w:val="0"/>
              <w:marRight w:val="0"/>
              <w:marTop w:val="0"/>
              <w:marBottom w:val="0"/>
              <w:divBdr>
                <w:top w:val="none" w:sz="0" w:space="0" w:color="auto"/>
                <w:left w:val="none" w:sz="0" w:space="0" w:color="auto"/>
                <w:bottom w:val="none" w:sz="0" w:space="0" w:color="auto"/>
                <w:right w:val="none" w:sz="0" w:space="0" w:color="auto"/>
              </w:divBdr>
            </w:div>
          </w:divsChild>
        </w:div>
        <w:div w:id="1421832782">
          <w:marLeft w:val="0"/>
          <w:marRight w:val="0"/>
          <w:marTop w:val="0"/>
          <w:marBottom w:val="0"/>
          <w:divBdr>
            <w:top w:val="none" w:sz="0" w:space="0" w:color="auto"/>
            <w:left w:val="none" w:sz="0" w:space="0" w:color="auto"/>
            <w:bottom w:val="none" w:sz="0" w:space="0" w:color="auto"/>
            <w:right w:val="none" w:sz="0" w:space="0" w:color="auto"/>
          </w:divBdr>
          <w:divsChild>
            <w:div w:id="932590564">
              <w:marLeft w:val="0"/>
              <w:marRight w:val="0"/>
              <w:marTop w:val="0"/>
              <w:marBottom w:val="0"/>
              <w:divBdr>
                <w:top w:val="none" w:sz="0" w:space="0" w:color="auto"/>
                <w:left w:val="none" w:sz="0" w:space="0" w:color="auto"/>
                <w:bottom w:val="none" w:sz="0" w:space="0" w:color="auto"/>
                <w:right w:val="none" w:sz="0" w:space="0" w:color="auto"/>
              </w:divBdr>
            </w:div>
          </w:divsChild>
        </w:div>
        <w:div w:id="1459639117">
          <w:marLeft w:val="0"/>
          <w:marRight w:val="0"/>
          <w:marTop w:val="0"/>
          <w:marBottom w:val="0"/>
          <w:divBdr>
            <w:top w:val="none" w:sz="0" w:space="0" w:color="auto"/>
            <w:left w:val="none" w:sz="0" w:space="0" w:color="auto"/>
            <w:bottom w:val="none" w:sz="0" w:space="0" w:color="auto"/>
            <w:right w:val="none" w:sz="0" w:space="0" w:color="auto"/>
          </w:divBdr>
          <w:divsChild>
            <w:div w:id="1388911970">
              <w:marLeft w:val="0"/>
              <w:marRight w:val="0"/>
              <w:marTop w:val="0"/>
              <w:marBottom w:val="0"/>
              <w:divBdr>
                <w:top w:val="none" w:sz="0" w:space="0" w:color="auto"/>
                <w:left w:val="none" w:sz="0" w:space="0" w:color="auto"/>
                <w:bottom w:val="none" w:sz="0" w:space="0" w:color="auto"/>
                <w:right w:val="none" w:sz="0" w:space="0" w:color="auto"/>
              </w:divBdr>
            </w:div>
          </w:divsChild>
        </w:div>
        <w:div w:id="1545556890">
          <w:marLeft w:val="0"/>
          <w:marRight w:val="0"/>
          <w:marTop w:val="0"/>
          <w:marBottom w:val="0"/>
          <w:divBdr>
            <w:top w:val="none" w:sz="0" w:space="0" w:color="auto"/>
            <w:left w:val="none" w:sz="0" w:space="0" w:color="auto"/>
            <w:bottom w:val="none" w:sz="0" w:space="0" w:color="auto"/>
            <w:right w:val="none" w:sz="0" w:space="0" w:color="auto"/>
          </w:divBdr>
          <w:divsChild>
            <w:div w:id="337656375">
              <w:marLeft w:val="0"/>
              <w:marRight w:val="0"/>
              <w:marTop w:val="0"/>
              <w:marBottom w:val="0"/>
              <w:divBdr>
                <w:top w:val="none" w:sz="0" w:space="0" w:color="auto"/>
                <w:left w:val="none" w:sz="0" w:space="0" w:color="auto"/>
                <w:bottom w:val="none" w:sz="0" w:space="0" w:color="auto"/>
                <w:right w:val="none" w:sz="0" w:space="0" w:color="auto"/>
              </w:divBdr>
            </w:div>
          </w:divsChild>
        </w:div>
        <w:div w:id="1572694450">
          <w:marLeft w:val="0"/>
          <w:marRight w:val="0"/>
          <w:marTop w:val="0"/>
          <w:marBottom w:val="0"/>
          <w:divBdr>
            <w:top w:val="none" w:sz="0" w:space="0" w:color="auto"/>
            <w:left w:val="none" w:sz="0" w:space="0" w:color="auto"/>
            <w:bottom w:val="none" w:sz="0" w:space="0" w:color="auto"/>
            <w:right w:val="none" w:sz="0" w:space="0" w:color="auto"/>
          </w:divBdr>
          <w:divsChild>
            <w:div w:id="883055922">
              <w:marLeft w:val="0"/>
              <w:marRight w:val="0"/>
              <w:marTop w:val="0"/>
              <w:marBottom w:val="0"/>
              <w:divBdr>
                <w:top w:val="none" w:sz="0" w:space="0" w:color="auto"/>
                <w:left w:val="none" w:sz="0" w:space="0" w:color="auto"/>
                <w:bottom w:val="none" w:sz="0" w:space="0" w:color="auto"/>
                <w:right w:val="none" w:sz="0" w:space="0" w:color="auto"/>
              </w:divBdr>
            </w:div>
          </w:divsChild>
        </w:div>
        <w:div w:id="1726293178">
          <w:marLeft w:val="0"/>
          <w:marRight w:val="0"/>
          <w:marTop w:val="0"/>
          <w:marBottom w:val="0"/>
          <w:divBdr>
            <w:top w:val="none" w:sz="0" w:space="0" w:color="auto"/>
            <w:left w:val="none" w:sz="0" w:space="0" w:color="auto"/>
            <w:bottom w:val="none" w:sz="0" w:space="0" w:color="auto"/>
            <w:right w:val="none" w:sz="0" w:space="0" w:color="auto"/>
          </w:divBdr>
          <w:divsChild>
            <w:div w:id="1258488381">
              <w:marLeft w:val="0"/>
              <w:marRight w:val="0"/>
              <w:marTop w:val="0"/>
              <w:marBottom w:val="0"/>
              <w:divBdr>
                <w:top w:val="none" w:sz="0" w:space="0" w:color="auto"/>
                <w:left w:val="none" w:sz="0" w:space="0" w:color="auto"/>
                <w:bottom w:val="none" w:sz="0" w:space="0" w:color="auto"/>
                <w:right w:val="none" w:sz="0" w:space="0" w:color="auto"/>
              </w:divBdr>
            </w:div>
          </w:divsChild>
        </w:div>
        <w:div w:id="1727487549">
          <w:marLeft w:val="0"/>
          <w:marRight w:val="0"/>
          <w:marTop w:val="0"/>
          <w:marBottom w:val="0"/>
          <w:divBdr>
            <w:top w:val="none" w:sz="0" w:space="0" w:color="auto"/>
            <w:left w:val="none" w:sz="0" w:space="0" w:color="auto"/>
            <w:bottom w:val="none" w:sz="0" w:space="0" w:color="auto"/>
            <w:right w:val="none" w:sz="0" w:space="0" w:color="auto"/>
          </w:divBdr>
          <w:divsChild>
            <w:div w:id="1458596754">
              <w:marLeft w:val="0"/>
              <w:marRight w:val="0"/>
              <w:marTop w:val="0"/>
              <w:marBottom w:val="0"/>
              <w:divBdr>
                <w:top w:val="none" w:sz="0" w:space="0" w:color="auto"/>
                <w:left w:val="none" w:sz="0" w:space="0" w:color="auto"/>
                <w:bottom w:val="none" w:sz="0" w:space="0" w:color="auto"/>
                <w:right w:val="none" w:sz="0" w:space="0" w:color="auto"/>
              </w:divBdr>
            </w:div>
          </w:divsChild>
        </w:div>
        <w:div w:id="1811896114">
          <w:marLeft w:val="0"/>
          <w:marRight w:val="0"/>
          <w:marTop w:val="0"/>
          <w:marBottom w:val="0"/>
          <w:divBdr>
            <w:top w:val="none" w:sz="0" w:space="0" w:color="auto"/>
            <w:left w:val="none" w:sz="0" w:space="0" w:color="auto"/>
            <w:bottom w:val="none" w:sz="0" w:space="0" w:color="auto"/>
            <w:right w:val="none" w:sz="0" w:space="0" w:color="auto"/>
          </w:divBdr>
          <w:divsChild>
            <w:div w:id="1383096803">
              <w:marLeft w:val="0"/>
              <w:marRight w:val="0"/>
              <w:marTop w:val="0"/>
              <w:marBottom w:val="0"/>
              <w:divBdr>
                <w:top w:val="none" w:sz="0" w:space="0" w:color="auto"/>
                <w:left w:val="none" w:sz="0" w:space="0" w:color="auto"/>
                <w:bottom w:val="none" w:sz="0" w:space="0" w:color="auto"/>
                <w:right w:val="none" w:sz="0" w:space="0" w:color="auto"/>
              </w:divBdr>
            </w:div>
          </w:divsChild>
        </w:div>
        <w:div w:id="1868173729">
          <w:marLeft w:val="0"/>
          <w:marRight w:val="0"/>
          <w:marTop w:val="0"/>
          <w:marBottom w:val="0"/>
          <w:divBdr>
            <w:top w:val="none" w:sz="0" w:space="0" w:color="auto"/>
            <w:left w:val="none" w:sz="0" w:space="0" w:color="auto"/>
            <w:bottom w:val="none" w:sz="0" w:space="0" w:color="auto"/>
            <w:right w:val="none" w:sz="0" w:space="0" w:color="auto"/>
          </w:divBdr>
          <w:divsChild>
            <w:div w:id="1689986854">
              <w:marLeft w:val="0"/>
              <w:marRight w:val="0"/>
              <w:marTop w:val="0"/>
              <w:marBottom w:val="0"/>
              <w:divBdr>
                <w:top w:val="none" w:sz="0" w:space="0" w:color="auto"/>
                <w:left w:val="none" w:sz="0" w:space="0" w:color="auto"/>
                <w:bottom w:val="none" w:sz="0" w:space="0" w:color="auto"/>
                <w:right w:val="none" w:sz="0" w:space="0" w:color="auto"/>
              </w:divBdr>
            </w:div>
          </w:divsChild>
        </w:div>
        <w:div w:id="1892185515">
          <w:marLeft w:val="0"/>
          <w:marRight w:val="0"/>
          <w:marTop w:val="0"/>
          <w:marBottom w:val="0"/>
          <w:divBdr>
            <w:top w:val="none" w:sz="0" w:space="0" w:color="auto"/>
            <w:left w:val="none" w:sz="0" w:space="0" w:color="auto"/>
            <w:bottom w:val="none" w:sz="0" w:space="0" w:color="auto"/>
            <w:right w:val="none" w:sz="0" w:space="0" w:color="auto"/>
          </w:divBdr>
          <w:divsChild>
            <w:div w:id="331376333">
              <w:marLeft w:val="0"/>
              <w:marRight w:val="0"/>
              <w:marTop w:val="0"/>
              <w:marBottom w:val="0"/>
              <w:divBdr>
                <w:top w:val="none" w:sz="0" w:space="0" w:color="auto"/>
                <w:left w:val="none" w:sz="0" w:space="0" w:color="auto"/>
                <w:bottom w:val="none" w:sz="0" w:space="0" w:color="auto"/>
                <w:right w:val="none" w:sz="0" w:space="0" w:color="auto"/>
              </w:divBdr>
            </w:div>
          </w:divsChild>
        </w:div>
        <w:div w:id="1914001326">
          <w:marLeft w:val="0"/>
          <w:marRight w:val="0"/>
          <w:marTop w:val="0"/>
          <w:marBottom w:val="0"/>
          <w:divBdr>
            <w:top w:val="none" w:sz="0" w:space="0" w:color="auto"/>
            <w:left w:val="none" w:sz="0" w:space="0" w:color="auto"/>
            <w:bottom w:val="none" w:sz="0" w:space="0" w:color="auto"/>
            <w:right w:val="none" w:sz="0" w:space="0" w:color="auto"/>
          </w:divBdr>
          <w:divsChild>
            <w:div w:id="2078554663">
              <w:marLeft w:val="0"/>
              <w:marRight w:val="0"/>
              <w:marTop w:val="0"/>
              <w:marBottom w:val="0"/>
              <w:divBdr>
                <w:top w:val="none" w:sz="0" w:space="0" w:color="auto"/>
                <w:left w:val="none" w:sz="0" w:space="0" w:color="auto"/>
                <w:bottom w:val="none" w:sz="0" w:space="0" w:color="auto"/>
                <w:right w:val="none" w:sz="0" w:space="0" w:color="auto"/>
              </w:divBdr>
            </w:div>
          </w:divsChild>
        </w:div>
        <w:div w:id="1999456319">
          <w:marLeft w:val="0"/>
          <w:marRight w:val="0"/>
          <w:marTop w:val="0"/>
          <w:marBottom w:val="0"/>
          <w:divBdr>
            <w:top w:val="none" w:sz="0" w:space="0" w:color="auto"/>
            <w:left w:val="none" w:sz="0" w:space="0" w:color="auto"/>
            <w:bottom w:val="none" w:sz="0" w:space="0" w:color="auto"/>
            <w:right w:val="none" w:sz="0" w:space="0" w:color="auto"/>
          </w:divBdr>
          <w:divsChild>
            <w:div w:id="628055550">
              <w:marLeft w:val="0"/>
              <w:marRight w:val="0"/>
              <w:marTop w:val="0"/>
              <w:marBottom w:val="0"/>
              <w:divBdr>
                <w:top w:val="none" w:sz="0" w:space="0" w:color="auto"/>
                <w:left w:val="none" w:sz="0" w:space="0" w:color="auto"/>
                <w:bottom w:val="none" w:sz="0" w:space="0" w:color="auto"/>
                <w:right w:val="none" w:sz="0" w:space="0" w:color="auto"/>
              </w:divBdr>
            </w:div>
          </w:divsChild>
        </w:div>
        <w:div w:id="2039742696">
          <w:marLeft w:val="0"/>
          <w:marRight w:val="0"/>
          <w:marTop w:val="0"/>
          <w:marBottom w:val="0"/>
          <w:divBdr>
            <w:top w:val="none" w:sz="0" w:space="0" w:color="auto"/>
            <w:left w:val="none" w:sz="0" w:space="0" w:color="auto"/>
            <w:bottom w:val="none" w:sz="0" w:space="0" w:color="auto"/>
            <w:right w:val="none" w:sz="0" w:space="0" w:color="auto"/>
          </w:divBdr>
          <w:divsChild>
            <w:div w:id="664550177">
              <w:marLeft w:val="0"/>
              <w:marRight w:val="0"/>
              <w:marTop w:val="0"/>
              <w:marBottom w:val="0"/>
              <w:divBdr>
                <w:top w:val="none" w:sz="0" w:space="0" w:color="auto"/>
                <w:left w:val="none" w:sz="0" w:space="0" w:color="auto"/>
                <w:bottom w:val="none" w:sz="0" w:space="0" w:color="auto"/>
                <w:right w:val="none" w:sz="0" w:space="0" w:color="auto"/>
              </w:divBdr>
            </w:div>
          </w:divsChild>
        </w:div>
        <w:div w:id="2080669624">
          <w:marLeft w:val="0"/>
          <w:marRight w:val="0"/>
          <w:marTop w:val="0"/>
          <w:marBottom w:val="0"/>
          <w:divBdr>
            <w:top w:val="none" w:sz="0" w:space="0" w:color="auto"/>
            <w:left w:val="none" w:sz="0" w:space="0" w:color="auto"/>
            <w:bottom w:val="none" w:sz="0" w:space="0" w:color="auto"/>
            <w:right w:val="none" w:sz="0" w:space="0" w:color="auto"/>
          </w:divBdr>
          <w:divsChild>
            <w:div w:id="1891526746">
              <w:marLeft w:val="0"/>
              <w:marRight w:val="0"/>
              <w:marTop w:val="0"/>
              <w:marBottom w:val="0"/>
              <w:divBdr>
                <w:top w:val="none" w:sz="0" w:space="0" w:color="auto"/>
                <w:left w:val="none" w:sz="0" w:space="0" w:color="auto"/>
                <w:bottom w:val="none" w:sz="0" w:space="0" w:color="auto"/>
                <w:right w:val="none" w:sz="0" w:space="0" w:color="auto"/>
              </w:divBdr>
            </w:div>
          </w:divsChild>
        </w:div>
        <w:div w:id="2093501092">
          <w:marLeft w:val="0"/>
          <w:marRight w:val="0"/>
          <w:marTop w:val="0"/>
          <w:marBottom w:val="0"/>
          <w:divBdr>
            <w:top w:val="none" w:sz="0" w:space="0" w:color="auto"/>
            <w:left w:val="none" w:sz="0" w:space="0" w:color="auto"/>
            <w:bottom w:val="none" w:sz="0" w:space="0" w:color="auto"/>
            <w:right w:val="none" w:sz="0" w:space="0" w:color="auto"/>
          </w:divBdr>
          <w:divsChild>
            <w:div w:id="1178617614">
              <w:marLeft w:val="0"/>
              <w:marRight w:val="0"/>
              <w:marTop w:val="0"/>
              <w:marBottom w:val="0"/>
              <w:divBdr>
                <w:top w:val="none" w:sz="0" w:space="0" w:color="auto"/>
                <w:left w:val="none" w:sz="0" w:space="0" w:color="auto"/>
                <w:bottom w:val="none" w:sz="0" w:space="0" w:color="auto"/>
                <w:right w:val="none" w:sz="0" w:space="0" w:color="auto"/>
              </w:divBdr>
            </w:div>
          </w:divsChild>
        </w:div>
        <w:div w:id="2122918132">
          <w:marLeft w:val="0"/>
          <w:marRight w:val="0"/>
          <w:marTop w:val="0"/>
          <w:marBottom w:val="0"/>
          <w:divBdr>
            <w:top w:val="none" w:sz="0" w:space="0" w:color="auto"/>
            <w:left w:val="none" w:sz="0" w:space="0" w:color="auto"/>
            <w:bottom w:val="none" w:sz="0" w:space="0" w:color="auto"/>
            <w:right w:val="none" w:sz="0" w:space="0" w:color="auto"/>
          </w:divBdr>
          <w:divsChild>
            <w:div w:id="16303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8946">
      <w:bodyDiv w:val="1"/>
      <w:marLeft w:val="0"/>
      <w:marRight w:val="0"/>
      <w:marTop w:val="0"/>
      <w:marBottom w:val="0"/>
      <w:divBdr>
        <w:top w:val="none" w:sz="0" w:space="0" w:color="auto"/>
        <w:left w:val="none" w:sz="0" w:space="0" w:color="auto"/>
        <w:bottom w:val="none" w:sz="0" w:space="0" w:color="auto"/>
        <w:right w:val="none" w:sz="0" w:space="0" w:color="auto"/>
      </w:divBdr>
    </w:div>
    <w:div w:id="347293633">
      <w:bodyDiv w:val="1"/>
      <w:marLeft w:val="0"/>
      <w:marRight w:val="0"/>
      <w:marTop w:val="0"/>
      <w:marBottom w:val="0"/>
      <w:divBdr>
        <w:top w:val="none" w:sz="0" w:space="0" w:color="auto"/>
        <w:left w:val="none" w:sz="0" w:space="0" w:color="auto"/>
        <w:bottom w:val="none" w:sz="0" w:space="0" w:color="auto"/>
        <w:right w:val="none" w:sz="0" w:space="0" w:color="auto"/>
      </w:divBdr>
    </w:div>
    <w:div w:id="371000875">
      <w:bodyDiv w:val="1"/>
      <w:marLeft w:val="0"/>
      <w:marRight w:val="0"/>
      <w:marTop w:val="0"/>
      <w:marBottom w:val="0"/>
      <w:divBdr>
        <w:top w:val="none" w:sz="0" w:space="0" w:color="auto"/>
        <w:left w:val="none" w:sz="0" w:space="0" w:color="auto"/>
        <w:bottom w:val="none" w:sz="0" w:space="0" w:color="auto"/>
        <w:right w:val="none" w:sz="0" w:space="0" w:color="auto"/>
      </w:divBdr>
    </w:div>
    <w:div w:id="379869388">
      <w:bodyDiv w:val="1"/>
      <w:marLeft w:val="0"/>
      <w:marRight w:val="0"/>
      <w:marTop w:val="0"/>
      <w:marBottom w:val="0"/>
      <w:divBdr>
        <w:top w:val="none" w:sz="0" w:space="0" w:color="auto"/>
        <w:left w:val="none" w:sz="0" w:space="0" w:color="auto"/>
        <w:bottom w:val="none" w:sz="0" w:space="0" w:color="auto"/>
        <w:right w:val="none" w:sz="0" w:space="0" w:color="auto"/>
      </w:divBdr>
    </w:div>
    <w:div w:id="393741909">
      <w:bodyDiv w:val="1"/>
      <w:marLeft w:val="0"/>
      <w:marRight w:val="0"/>
      <w:marTop w:val="0"/>
      <w:marBottom w:val="0"/>
      <w:divBdr>
        <w:top w:val="none" w:sz="0" w:space="0" w:color="auto"/>
        <w:left w:val="none" w:sz="0" w:space="0" w:color="auto"/>
        <w:bottom w:val="none" w:sz="0" w:space="0" w:color="auto"/>
        <w:right w:val="none" w:sz="0" w:space="0" w:color="auto"/>
      </w:divBdr>
    </w:div>
    <w:div w:id="498695957">
      <w:bodyDiv w:val="1"/>
      <w:marLeft w:val="0"/>
      <w:marRight w:val="0"/>
      <w:marTop w:val="0"/>
      <w:marBottom w:val="0"/>
      <w:divBdr>
        <w:top w:val="none" w:sz="0" w:space="0" w:color="auto"/>
        <w:left w:val="none" w:sz="0" w:space="0" w:color="auto"/>
        <w:bottom w:val="none" w:sz="0" w:space="0" w:color="auto"/>
        <w:right w:val="none" w:sz="0" w:space="0" w:color="auto"/>
      </w:divBdr>
    </w:div>
    <w:div w:id="598948810">
      <w:bodyDiv w:val="1"/>
      <w:marLeft w:val="0"/>
      <w:marRight w:val="0"/>
      <w:marTop w:val="0"/>
      <w:marBottom w:val="0"/>
      <w:divBdr>
        <w:top w:val="none" w:sz="0" w:space="0" w:color="auto"/>
        <w:left w:val="none" w:sz="0" w:space="0" w:color="auto"/>
        <w:bottom w:val="none" w:sz="0" w:space="0" w:color="auto"/>
        <w:right w:val="none" w:sz="0" w:space="0" w:color="auto"/>
      </w:divBdr>
    </w:div>
    <w:div w:id="794371943">
      <w:bodyDiv w:val="1"/>
      <w:marLeft w:val="0"/>
      <w:marRight w:val="0"/>
      <w:marTop w:val="0"/>
      <w:marBottom w:val="0"/>
      <w:divBdr>
        <w:top w:val="none" w:sz="0" w:space="0" w:color="auto"/>
        <w:left w:val="none" w:sz="0" w:space="0" w:color="auto"/>
        <w:bottom w:val="none" w:sz="0" w:space="0" w:color="auto"/>
        <w:right w:val="none" w:sz="0" w:space="0" w:color="auto"/>
      </w:divBdr>
    </w:div>
    <w:div w:id="879778463">
      <w:bodyDiv w:val="1"/>
      <w:marLeft w:val="0"/>
      <w:marRight w:val="0"/>
      <w:marTop w:val="0"/>
      <w:marBottom w:val="0"/>
      <w:divBdr>
        <w:top w:val="none" w:sz="0" w:space="0" w:color="auto"/>
        <w:left w:val="none" w:sz="0" w:space="0" w:color="auto"/>
        <w:bottom w:val="none" w:sz="0" w:space="0" w:color="auto"/>
        <w:right w:val="none" w:sz="0" w:space="0" w:color="auto"/>
      </w:divBdr>
    </w:div>
    <w:div w:id="902791131">
      <w:bodyDiv w:val="1"/>
      <w:marLeft w:val="0"/>
      <w:marRight w:val="0"/>
      <w:marTop w:val="0"/>
      <w:marBottom w:val="0"/>
      <w:divBdr>
        <w:top w:val="none" w:sz="0" w:space="0" w:color="auto"/>
        <w:left w:val="none" w:sz="0" w:space="0" w:color="auto"/>
        <w:bottom w:val="none" w:sz="0" w:space="0" w:color="auto"/>
        <w:right w:val="none" w:sz="0" w:space="0" w:color="auto"/>
      </w:divBdr>
    </w:div>
    <w:div w:id="915241421">
      <w:bodyDiv w:val="1"/>
      <w:marLeft w:val="0"/>
      <w:marRight w:val="0"/>
      <w:marTop w:val="0"/>
      <w:marBottom w:val="0"/>
      <w:divBdr>
        <w:top w:val="none" w:sz="0" w:space="0" w:color="auto"/>
        <w:left w:val="none" w:sz="0" w:space="0" w:color="auto"/>
        <w:bottom w:val="none" w:sz="0" w:space="0" w:color="auto"/>
        <w:right w:val="none" w:sz="0" w:space="0" w:color="auto"/>
      </w:divBdr>
    </w:div>
    <w:div w:id="947004380">
      <w:bodyDiv w:val="1"/>
      <w:marLeft w:val="0"/>
      <w:marRight w:val="0"/>
      <w:marTop w:val="0"/>
      <w:marBottom w:val="0"/>
      <w:divBdr>
        <w:top w:val="none" w:sz="0" w:space="0" w:color="auto"/>
        <w:left w:val="none" w:sz="0" w:space="0" w:color="auto"/>
        <w:bottom w:val="none" w:sz="0" w:space="0" w:color="auto"/>
        <w:right w:val="none" w:sz="0" w:space="0" w:color="auto"/>
      </w:divBdr>
    </w:div>
    <w:div w:id="1123695001">
      <w:bodyDiv w:val="1"/>
      <w:marLeft w:val="0"/>
      <w:marRight w:val="0"/>
      <w:marTop w:val="0"/>
      <w:marBottom w:val="0"/>
      <w:divBdr>
        <w:top w:val="none" w:sz="0" w:space="0" w:color="auto"/>
        <w:left w:val="none" w:sz="0" w:space="0" w:color="auto"/>
        <w:bottom w:val="none" w:sz="0" w:space="0" w:color="auto"/>
        <w:right w:val="none" w:sz="0" w:space="0" w:color="auto"/>
      </w:divBdr>
    </w:div>
    <w:div w:id="1259681522">
      <w:bodyDiv w:val="1"/>
      <w:marLeft w:val="0"/>
      <w:marRight w:val="0"/>
      <w:marTop w:val="0"/>
      <w:marBottom w:val="0"/>
      <w:divBdr>
        <w:top w:val="none" w:sz="0" w:space="0" w:color="auto"/>
        <w:left w:val="none" w:sz="0" w:space="0" w:color="auto"/>
        <w:bottom w:val="none" w:sz="0" w:space="0" w:color="auto"/>
        <w:right w:val="none" w:sz="0" w:space="0" w:color="auto"/>
      </w:divBdr>
    </w:div>
    <w:div w:id="1288506544">
      <w:bodyDiv w:val="1"/>
      <w:marLeft w:val="0"/>
      <w:marRight w:val="0"/>
      <w:marTop w:val="0"/>
      <w:marBottom w:val="0"/>
      <w:divBdr>
        <w:top w:val="none" w:sz="0" w:space="0" w:color="auto"/>
        <w:left w:val="none" w:sz="0" w:space="0" w:color="auto"/>
        <w:bottom w:val="none" w:sz="0" w:space="0" w:color="auto"/>
        <w:right w:val="none" w:sz="0" w:space="0" w:color="auto"/>
      </w:divBdr>
    </w:div>
    <w:div w:id="1498380137">
      <w:bodyDiv w:val="1"/>
      <w:marLeft w:val="0"/>
      <w:marRight w:val="0"/>
      <w:marTop w:val="0"/>
      <w:marBottom w:val="0"/>
      <w:divBdr>
        <w:top w:val="none" w:sz="0" w:space="0" w:color="auto"/>
        <w:left w:val="none" w:sz="0" w:space="0" w:color="auto"/>
        <w:bottom w:val="none" w:sz="0" w:space="0" w:color="auto"/>
        <w:right w:val="none" w:sz="0" w:space="0" w:color="auto"/>
      </w:divBdr>
    </w:div>
    <w:div w:id="1569728482">
      <w:bodyDiv w:val="1"/>
      <w:marLeft w:val="0"/>
      <w:marRight w:val="0"/>
      <w:marTop w:val="0"/>
      <w:marBottom w:val="0"/>
      <w:divBdr>
        <w:top w:val="none" w:sz="0" w:space="0" w:color="auto"/>
        <w:left w:val="none" w:sz="0" w:space="0" w:color="auto"/>
        <w:bottom w:val="none" w:sz="0" w:space="0" w:color="auto"/>
        <w:right w:val="none" w:sz="0" w:space="0" w:color="auto"/>
      </w:divBdr>
    </w:div>
    <w:div w:id="1725324398">
      <w:bodyDiv w:val="1"/>
      <w:marLeft w:val="0"/>
      <w:marRight w:val="0"/>
      <w:marTop w:val="0"/>
      <w:marBottom w:val="0"/>
      <w:divBdr>
        <w:top w:val="none" w:sz="0" w:space="0" w:color="auto"/>
        <w:left w:val="none" w:sz="0" w:space="0" w:color="auto"/>
        <w:bottom w:val="none" w:sz="0" w:space="0" w:color="auto"/>
        <w:right w:val="none" w:sz="0" w:space="0" w:color="auto"/>
      </w:divBdr>
    </w:div>
    <w:div w:id="1896502309">
      <w:bodyDiv w:val="1"/>
      <w:marLeft w:val="0"/>
      <w:marRight w:val="0"/>
      <w:marTop w:val="0"/>
      <w:marBottom w:val="0"/>
      <w:divBdr>
        <w:top w:val="none" w:sz="0" w:space="0" w:color="auto"/>
        <w:left w:val="none" w:sz="0" w:space="0" w:color="auto"/>
        <w:bottom w:val="none" w:sz="0" w:space="0" w:color="auto"/>
        <w:right w:val="none" w:sz="0" w:space="0" w:color="auto"/>
      </w:divBdr>
    </w:div>
    <w:div w:id="1973709158">
      <w:bodyDiv w:val="1"/>
      <w:marLeft w:val="0"/>
      <w:marRight w:val="0"/>
      <w:marTop w:val="0"/>
      <w:marBottom w:val="0"/>
      <w:divBdr>
        <w:top w:val="none" w:sz="0" w:space="0" w:color="auto"/>
        <w:left w:val="none" w:sz="0" w:space="0" w:color="auto"/>
        <w:bottom w:val="none" w:sz="0" w:space="0" w:color="auto"/>
        <w:right w:val="none" w:sz="0" w:space="0" w:color="auto"/>
      </w:divBdr>
    </w:div>
    <w:div w:id="1990402947">
      <w:bodyDiv w:val="1"/>
      <w:marLeft w:val="0"/>
      <w:marRight w:val="0"/>
      <w:marTop w:val="0"/>
      <w:marBottom w:val="0"/>
      <w:divBdr>
        <w:top w:val="none" w:sz="0" w:space="0" w:color="auto"/>
        <w:left w:val="none" w:sz="0" w:space="0" w:color="auto"/>
        <w:bottom w:val="none" w:sz="0" w:space="0" w:color="auto"/>
        <w:right w:val="none" w:sz="0" w:space="0" w:color="auto"/>
      </w:divBdr>
    </w:div>
    <w:div w:id="2059818117">
      <w:bodyDiv w:val="1"/>
      <w:marLeft w:val="0"/>
      <w:marRight w:val="0"/>
      <w:marTop w:val="0"/>
      <w:marBottom w:val="0"/>
      <w:divBdr>
        <w:top w:val="none" w:sz="0" w:space="0" w:color="auto"/>
        <w:left w:val="none" w:sz="0" w:space="0" w:color="auto"/>
        <w:bottom w:val="none" w:sz="0" w:space="0" w:color="auto"/>
        <w:right w:val="none" w:sz="0" w:space="0" w:color="auto"/>
      </w:divBdr>
    </w:div>
    <w:div w:id="20974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nottinghamshire.gov.uk/education/special-educational-needs-and-disabilities-send/special-educational-needs-and-disabilities-send/nottinghamshire-local-area-send-strateg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ttinghamshire.gov.uk/education/special-educational-needs-and-disabilities-send/special-educational-needs-and-disabilities-send/send-ofsted-inspection-nottinghamshire-2023/nottinghamshire-send-improvement-programme/nottinghamshire-send-improvement-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21f52b-ad9b-42e9-90a5-bfe70213fdc2" xsi:nil="true"/>
    <lcf76f155ced4ddcb4097134ff3c332f xmlns="5e362509-278e-462c-8a68-f5568ee70a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EB3CF6373F13429B6FE42A505B223E" ma:contentTypeVersion="14" ma:contentTypeDescription="Create a new document." ma:contentTypeScope="" ma:versionID="b4fd805e566c0acb6d1127f87bc3fac2">
  <xsd:schema xmlns:xsd="http://www.w3.org/2001/XMLSchema" xmlns:xs="http://www.w3.org/2001/XMLSchema" xmlns:p="http://schemas.microsoft.com/office/2006/metadata/properties" xmlns:ns2="5e362509-278e-462c-8a68-f5568ee70abd" xmlns:ns3="3721f52b-ad9b-42e9-90a5-bfe70213fdc2" targetNamespace="http://schemas.microsoft.com/office/2006/metadata/properties" ma:root="true" ma:fieldsID="28c3dc3654080398d3b3329249f72adc" ns2:_="" ns3:_="">
    <xsd:import namespace="5e362509-278e-462c-8a68-f5568ee70abd"/>
    <xsd:import namespace="3721f52b-ad9b-42e9-90a5-bfe70213fd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62509-278e-462c-8a68-f5568ee7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1f52b-ad9b-42e9-90a5-bfe70213fd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34c8b96-7eb0-4bdf-a3c2-8972cb4c695e}" ma:internalName="TaxCatchAll" ma:showField="CatchAllData" ma:web="3721f52b-ad9b-42e9-90a5-bfe70213f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22D28-63C6-42C9-A490-F2F4F102411D}">
  <ds:schemaRefs>
    <ds:schemaRef ds:uri="http://schemas.openxmlformats.org/officeDocument/2006/bibliography"/>
  </ds:schemaRefs>
</ds:datastoreItem>
</file>

<file path=customXml/itemProps2.xml><?xml version="1.0" encoding="utf-8"?>
<ds:datastoreItem xmlns:ds="http://schemas.openxmlformats.org/officeDocument/2006/customXml" ds:itemID="{83959EBD-30F1-414D-A7D8-2DB07B0B0F42}">
  <ds:schemaRefs>
    <ds:schemaRef ds:uri="http://schemas.microsoft.com/sharepoint/v3/contenttype/forms"/>
  </ds:schemaRefs>
</ds:datastoreItem>
</file>

<file path=customXml/itemProps3.xml><?xml version="1.0" encoding="utf-8"?>
<ds:datastoreItem xmlns:ds="http://schemas.openxmlformats.org/officeDocument/2006/customXml" ds:itemID="{637C8D86-5C04-49FD-B39E-A41FDA02CF01}">
  <ds:schemaRefs>
    <ds:schemaRef ds:uri="5e362509-278e-462c-8a68-f5568ee70abd"/>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3721f52b-ad9b-42e9-90a5-bfe70213fdc2"/>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0D6E8282-D383-469B-B7F0-98BA25317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62509-278e-462c-8a68-f5568ee70abd"/>
    <ds:schemaRef ds:uri="3721f52b-ad9b-42e9-90a5-bfe70213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11</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1 Jones</dc:creator>
  <cp:keywords/>
  <dc:description/>
  <cp:lastModifiedBy>Christopher 1 Jones</cp:lastModifiedBy>
  <cp:revision>2</cp:revision>
  <dcterms:created xsi:type="dcterms:W3CDTF">2024-10-21T09:12:00Z</dcterms:created>
  <dcterms:modified xsi:type="dcterms:W3CDTF">2024-10-21T09:12:00Z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0x01010005EB3CF6373F13429B6FE42A505B223E</vt:lpwstr>
  </property>
  <property fmtid="{D5CDD505-2E9C-101B-9397-08002B2CF9AE}" pid="3" name="MediaServiceImageTags">
    <vt:lpwstr/>
  </property>
</Properties>
</file>