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8531413" w14:textId="77777777" w:rsidR="00D42292" w:rsidRDefault="00D42292" w:rsidP="00D42292">
      <w:pPr>
        <w:rPr>
          <w:noProof/>
        </w:rPr>
      </w:pPr>
      <w:r w:rsidRPr="007B7BB4">
        <w:rPr>
          <w:noProof/>
        </w:rPr>
        <w:drawing>
          <wp:inline distT="0" distB="0" distL="0" distR="0" wp14:anchorId="24B4A92B" wp14:editId="41CAA61F">
            <wp:extent cx="2946400" cy="501650"/>
            <wp:effectExtent l="0" t="0" r="0" b="0"/>
            <wp:docPr id="6"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6400" cy="501650"/>
                    </a:xfrm>
                    <a:prstGeom prst="rect">
                      <a:avLst/>
                    </a:prstGeom>
                    <a:noFill/>
                    <a:ln>
                      <a:noFill/>
                    </a:ln>
                  </pic:spPr>
                </pic:pic>
              </a:graphicData>
            </a:graphic>
          </wp:inline>
        </w:drawing>
      </w:r>
    </w:p>
    <w:p w14:paraId="56361131" w14:textId="77777777" w:rsidR="00D42292" w:rsidRPr="00631147" w:rsidRDefault="00D42292" w:rsidP="00D42292">
      <w:pPr>
        <w:rPr>
          <w:sz w:val="20"/>
        </w:rPr>
      </w:pPr>
    </w:p>
    <w:tbl>
      <w:tblPr>
        <w:tblStyle w:val="TableGrid"/>
        <w:tblW w:w="0" w:type="auto"/>
        <w:shd w:val="clear" w:color="auto" w:fill="E2EFD9"/>
        <w:tblLook w:val="04A0" w:firstRow="1" w:lastRow="0" w:firstColumn="1" w:lastColumn="0" w:noHBand="0" w:noVBand="1"/>
      </w:tblPr>
      <w:tblGrid>
        <w:gridCol w:w="9016"/>
      </w:tblGrid>
      <w:tr w:rsidR="00D42292" w14:paraId="467E2331" w14:textId="77777777" w:rsidTr="00986584">
        <w:tc>
          <w:tcPr>
            <w:tcW w:w="9016" w:type="dxa"/>
            <w:shd w:val="clear" w:color="auto" w:fill="C8E1BF"/>
          </w:tcPr>
          <w:p w14:paraId="733E5B0A" w14:textId="77777777" w:rsidR="00D42292" w:rsidRDefault="00D42292" w:rsidP="00986584">
            <w:pPr>
              <w:spacing w:line="120" w:lineRule="auto"/>
            </w:pPr>
          </w:p>
          <w:p w14:paraId="3A379175" w14:textId="77777777" w:rsidR="00D42292" w:rsidRPr="006A6495" w:rsidRDefault="00D42292" w:rsidP="00986584">
            <w:pPr>
              <w:jc w:val="center"/>
              <w:rPr>
                <w:rFonts w:cs="Arial"/>
                <w:b/>
                <w:sz w:val="28"/>
              </w:rPr>
            </w:pPr>
            <w:r w:rsidRPr="006A6495">
              <w:rPr>
                <w:rFonts w:cs="Arial"/>
                <w:b/>
                <w:sz w:val="28"/>
              </w:rPr>
              <w:t>Policy Library Pro Forma</w:t>
            </w:r>
          </w:p>
          <w:p w14:paraId="00D4150B" w14:textId="77777777" w:rsidR="00D42292" w:rsidRDefault="00D42292" w:rsidP="00986584">
            <w:pPr>
              <w:jc w:val="center"/>
              <w:rPr>
                <w:rFonts w:cs="Arial"/>
                <w:b/>
              </w:rPr>
            </w:pPr>
          </w:p>
          <w:p w14:paraId="6337EACF" w14:textId="77777777" w:rsidR="00D42292" w:rsidRDefault="00D42292" w:rsidP="00986584">
            <w:pPr>
              <w:jc w:val="center"/>
              <w:rPr>
                <w:rFonts w:cs="Arial"/>
              </w:rPr>
            </w:pPr>
            <w:r>
              <w:rPr>
                <w:rFonts w:cs="Arial"/>
              </w:rPr>
              <w:t xml:space="preserve">This information will be used to add a policy, strategy, </w:t>
            </w:r>
            <w:proofErr w:type="gramStart"/>
            <w:r>
              <w:rPr>
                <w:rFonts w:cs="Arial"/>
              </w:rPr>
              <w:t>guidance</w:t>
            </w:r>
            <w:proofErr w:type="gramEnd"/>
            <w:r>
              <w:rPr>
                <w:rFonts w:cs="Arial"/>
              </w:rPr>
              <w:t xml:space="preserve"> or procedure to the Policy Library.</w:t>
            </w:r>
          </w:p>
          <w:p w14:paraId="733800A8" w14:textId="77777777" w:rsidR="00D42292" w:rsidRPr="00BD1F1E" w:rsidRDefault="00D42292" w:rsidP="00986584">
            <w:pPr>
              <w:spacing w:line="120" w:lineRule="auto"/>
              <w:jc w:val="center"/>
              <w:rPr>
                <w:rFonts w:cs="Arial"/>
              </w:rPr>
            </w:pPr>
          </w:p>
        </w:tc>
      </w:tr>
    </w:tbl>
    <w:p w14:paraId="7018F9DF" w14:textId="77777777" w:rsidR="00D42292" w:rsidRPr="009A5581" w:rsidRDefault="00D42292" w:rsidP="00D42292">
      <w:pPr>
        <w:rPr>
          <w:rFonts w:cs="Arial"/>
          <w:sz w:val="1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42292" w14:paraId="16C36C7F" w14:textId="77777777" w:rsidTr="00986584">
        <w:tc>
          <w:tcPr>
            <w:tcW w:w="9016" w:type="dxa"/>
            <w:tcBorders>
              <w:top w:val="single" w:sz="18" w:space="0" w:color="FFFFFF"/>
              <w:left w:val="single" w:sz="18" w:space="0" w:color="FFFFFF"/>
              <w:bottom w:val="single" w:sz="18" w:space="0" w:color="FFFFFF"/>
              <w:right w:val="single" w:sz="18" w:space="0" w:color="FFFFFF"/>
            </w:tcBorders>
          </w:tcPr>
          <w:p w14:paraId="0936CF82" w14:textId="2AD04279" w:rsidR="00D42292" w:rsidRDefault="00D42292" w:rsidP="00986584">
            <w:pPr>
              <w:spacing w:before="120"/>
              <w:rPr>
                <w:rFonts w:cs="Arial"/>
              </w:rPr>
            </w:pPr>
            <w:r w:rsidRPr="00BD1F1E">
              <w:rPr>
                <w:rFonts w:cs="Arial"/>
                <w:b/>
              </w:rPr>
              <w:t>Title</w:t>
            </w:r>
            <w:r w:rsidRPr="00BD1F1E">
              <w:rPr>
                <w:rFonts w:cs="Arial"/>
              </w:rPr>
              <w:t xml:space="preserve"> </w:t>
            </w:r>
          </w:p>
        </w:tc>
      </w:tr>
      <w:tr w:rsidR="00D42292" w14:paraId="6545B775" w14:textId="77777777" w:rsidTr="00986584">
        <w:tc>
          <w:tcPr>
            <w:tcW w:w="9016" w:type="dxa"/>
            <w:tcBorders>
              <w:top w:val="single" w:sz="18" w:space="0" w:color="FFFFFF"/>
              <w:left w:val="single" w:sz="18" w:space="0" w:color="FFFFFF"/>
              <w:bottom w:val="single" w:sz="4" w:space="0" w:color="auto"/>
              <w:right w:val="single" w:sz="18" w:space="0" w:color="FFFFFF"/>
            </w:tcBorders>
          </w:tcPr>
          <w:p w14:paraId="2931B8B3" w14:textId="77777777" w:rsidR="00D42292" w:rsidRDefault="00C35BD5" w:rsidP="00986584">
            <w:pPr>
              <w:spacing w:line="300" w:lineRule="auto"/>
            </w:pPr>
            <w:r>
              <w:t xml:space="preserve">                           </w:t>
            </w:r>
            <w:r w:rsidR="0047411C">
              <w:t>Nearest Relative</w:t>
            </w:r>
            <w:r>
              <w:t xml:space="preserve"> – Mental Health Act 1983</w:t>
            </w:r>
            <w:r w:rsidR="002F3F5C">
              <w:t xml:space="preserve"> (2007)</w:t>
            </w:r>
          </w:p>
          <w:p w14:paraId="6225F570" w14:textId="1292EA43" w:rsidR="0030042C" w:rsidRPr="00BD1F1E" w:rsidRDefault="0030042C" w:rsidP="00986584">
            <w:pPr>
              <w:spacing w:line="300" w:lineRule="auto"/>
              <w:rPr>
                <w:rFonts w:cs="Arial"/>
              </w:rPr>
            </w:pPr>
          </w:p>
        </w:tc>
      </w:tr>
    </w:tbl>
    <w:p w14:paraId="3E9BE151" w14:textId="77777777" w:rsidR="00D42292" w:rsidRPr="00D42292" w:rsidRDefault="00D42292" w:rsidP="00D42292">
      <w:pPr>
        <w:rPr>
          <w:rFonts w:cs="Arial"/>
          <w:sz w:val="16"/>
        </w:rPr>
      </w:pPr>
    </w:p>
    <w:tbl>
      <w:tblPr>
        <w:tblStyle w:val="TableGrid"/>
        <w:tblW w:w="0" w:type="auto"/>
        <w:tblBorders>
          <w:top w:val="single" w:sz="18" w:space="0" w:color="FFFFFF"/>
          <w:left w:val="single" w:sz="18" w:space="0" w:color="FFFFFF"/>
          <w:right w:val="single" w:sz="18" w:space="0" w:color="FFFFFF"/>
          <w:insideH w:val="none" w:sz="0" w:space="0" w:color="auto"/>
          <w:insideV w:val="none" w:sz="0" w:space="0" w:color="auto"/>
        </w:tblBorders>
        <w:tblLook w:val="04A0" w:firstRow="1" w:lastRow="0" w:firstColumn="1" w:lastColumn="0" w:noHBand="0" w:noVBand="1"/>
      </w:tblPr>
      <w:tblGrid>
        <w:gridCol w:w="9016"/>
      </w:tblGrid>
      <w:tr w:rsidR="00D42292" w14:paraId="41DB3B2C" w14:textId="77777777" w:rsidTr="00986584">
        <w:tc>
          <w:tcPr>
            <w:tcW w:w="9016" w:type="dxa"/>
            <w:tcBorders>
              <w:top w:val="single" w:sz="18" w:space="0" w:color="FFFFFF"/>
              <w:bottom w:val="single" w:sz="18" w:space="0" w:color="FFFFFF"/>
            </w:tcBorders>
          </w:tcPr>
          <w:p w14:paraId="7D1FA3C8" w14:textId="77777777" w:rsidR="00D42292" w:rsidRPr="00BD1F1E" w:rsidRDefault="00D42292" w:rsidP="00986584">
            <w:pPr>
              <w:rPr>
                <w:rFonts w:cs="Arial"/>
                <w:b/>
              </w:rPr>
            </w:pPr>
            <w:r w:rsidRPr="00BD1F1E">
              <w:rPr>
                <w:rFonts w:cs="Arial"/>
                <w:b/>
              </w:rPr>
              <w:t>Aim / Summary:</w:t>
            </w:r>
          </w:p>
        </w:tc>
      </w:tr>
      <w:tr w:rsidR="00D42292" w14:paraId="69F4C1D6" w14:textId="77777777" w:rsidTr="00986584">
        <w:tc>
          <w:tcPr>
            <w:tcW w:w="9016" w:type="dxa"/>
            <w:tcBorders>
              <w:top w:val="single" w:sz="18" w:space="0" w:color="FFFFFF"/>
            </w:tcBorders>
          </w:tcPr>
          <w:p w14:paraId="6A7E3B96" w14:textId="1F172AA1" w:rsidR="00D42292" w:rsidRDefault="00093496" w:rsidP="00986584">
            <w:pPr>
              <w:spacing w:line="300" w:lineRule="auto"/>
            </w:pPr>
            <w:r>
              <w:t>R</w:t>
            </w:r>
            <w:r w:rsidR="002F3F5C">
              <w:t xml:space="preserve">ole and function of the </w:t>
            </w:r>
            <w:r w:rsidR="0047411C">
              <w:t xml:space="preserve">Nearest Relative </w:t>
            </w:r>
            <w:r w:rsidR="002F3F5C">
              <w:t>under the Mental Health Act 1983 (2007)</w:t>
            </w:r>
            <w:r>
              <w:t xml:space="preserve"> including protocol for delegation, </w:t>
            </w:r>
            <w:proofErr w:type="gramStart"/>
            <w:r>
              <w:t>displacement</w:t>
            </w:r>
            <w:proofErr w:type="gramEnd"/>
            <w:r>
              <w:t xml:space="preserve"> and </w:t>
            </w:r>
            <w:r w:rsidR="007059E5">
              <w:t>appointment.</w:t>
            </w:r>
            <w:r>
              <w:t xml:space="preserve"> </w:t>
            </w:r>
          </w:p>
          <w:p w14:paraId="1279E938" w14:textId="65A0F259" w:rsidR="00093496" w:rsidRDefault="00093496" w:rsidP="00986584">
            <w:pPr>
              <w:spacing w:line="300" w:lineRule="auto"/>
              <w:rPr>
                <w:rFonts w:cs="Arial"/>
              </w:rPr>
            </w:pPr>
          </w:p>
        </w:tc>
      </w:tr>
    </w:tbl>
    <w:p w14:paraId="6DBD2D4B" w14:textId="77777777" w:rsidR="00D42292" w:rsidRPr="009241F8" w:rsidRDefault="00D42292" w:rsidP="00D42292">
      <w:pPr>
        <w:rPr>
          <w:rFonts w:cs="Arial"/>
        </w:rPr>
      </w:pPr>
    </w:p>
    <w:tbl>
      <w:tblPr>
        <w:tblStyle w:val="TableGrid"/>
        <w:tblW w:w="0" w:type="auto"/>
        <w:tblInd w:w="-5" w:type="dxa"/>
        <w:tblBorders>
          <w:top w:val="none" w:sz="0" w:space="0" w:color="auto"/>
        </w:tblBorders>
        <w:tblLook w:val="04A0" w:firstRow="1" w:lastRow="0" w:firstColumn="1" w:lastColumn="0" w:noHBand="0" w:noVBand="1"/>
      </w:tblPr>
      <w:tblGrid>
        <w:gridCol w:w="2254"/>
        <w:gridCol w:w="2254"/>
        <w:gridCol w:w="2254"/>
        <w:gridCol w:w="2254"/>
      </w:tblGrid>
      <w:tr w:rsidR="00D42292" w14:paraId="4B187E4D" w14:textId="77777777" w:rsidTr="002632E6">
        <w:tc>
          <w:tcPr>
            <w:tcW w:w="9016" w:type="dxa"/>
            <w:gridSpan w:val="4"/>
            <w:tcBorders>
              <w:top w:val="single" w:sz="4" w:space="0" w:color="AEAAAA"/>
              <w:left w:val="single" w:sz="4" w:space="0" w:color="AEAAAA"/>
              <w:bottom w:val="single" w:sz="4" w:space="0" w:color="AEAAAA"/>
              <w:right w:val="single" w:sz="4" w:space="0" w:color="AEAAAA"/>
            </w:tcBorders>
          </w:tcPr>
          <w:p w14:paraId="0D7F8E6F" w14:textId="77777777" w:rsidR="00D42292" w:rsidRDefault="00D42292" w:rsidP="00986584">
            <w:pPr>
              <w:spacing w:line="120" w:lineRule="auto"/>
              <w:rPr>
                <w:rFonts w:cs="Arial"/>
              </w:rPr>
            </w:pPr>
          </w:p>
          <w:p w14:paraId="7187F949" w14:textId="77777777" w:rsidR="00D42292" w:rsidRDefault="00D42292" w:rsidP="00986584">
            <w:pPr>
              <w:rPr>
                <w:rFonts w:cs="Arial"/>
              </w:rPr>
            </w:pPr>
            <w:r w:rsidRPr="006613A0">
              <w:rPr>
                <w:rFonts w:cs="Arial"/>
                <w:b/>
              </w:rPr>
              <w:t xml:space="preserve">Document Type </w:t>
            </w:r>
            <w:r>
              <w:rPr>
                <w:rFonts w:cs="Arial"/>
              </w:rPr>
              <w:t>(</w:t>
            </w:r>
            <w:r w:rsidRPr="00DD5BB3">
              <w:rPr>
                <w:rFonts w:cs="Arial"/>
                <w:color w:val="808080"/>
                <w:sz w:val="20"/>
              </w:rPr>
              <w:t>Click the relevant box.</w:t>
            </w:r>
            <w:r>
              <w:rPr>
                <w:rFonts w:cs="Arial"/>
              </w:rPr>
              <w:t>)</w:t>
            </w:r>
            <w:r w:rsidRPr="00BD1F1E">
              <w:rPr>
                <w:rFonts w:cs="Arial"/>
                <w:b/>
              </w:rPr>
              <w:t>:</w:t>
            </w:r>
          </w:p>
          <w:p w14:paraId="087351DF" w14:textId="77777777" w:rsidR="00D42292" w:rsidRDefault="00D42292" w:rsidP="00986584">
            <w:pPr>
              <w:spacing w:line="120" w:lineRule="auto"/>
              <w:rPr>
                <w:rFonts w:cs="Arial"/>
              </w:rPr>
            </w:pPr>
          </w:p>
        </w:tc>
      </w:tr>
      <w:tr w:rsidR="00D42292" w14:paraId="3006F707" w14:textId="77777777" w:rsidTr="00E924AF">
        <w:tc>
          <w:tcPr>
            <w:tcW w:w="2254" w:type="dxa"/>
            <w:tcBorders>
              <w:top w:val="single" w:sz="4" w:space="0" w:color="AEAAAA"/>
              <w:left w:val="single" w:sz="4" w:space="0" w:color="AEAAAA"/>
              <w:bottom w:val="single" w:sz="4" w:space="0" w:color="AEAAAA"/>
              <w:right w:val="single" w:sz="18" w:space="0" w:color="FFFFFF"/>
            </w:tcBorders>
          </w:tcPr>
          <w:p w14:paraId="05B222D9" w14:textId="77777777" w:rsidR="00D42292" w:rsidRDefault="00D42292" w:rsidP="00986584">
            <w:pPr>
              <w:spacing w:line="120" w:lineRule="auto"/>
              <w:rPr>
                <w:rFonts w:cs="Arial"/>
              </w:rPr>
            </w:pPr>
          </w:p>
          <w:p w14:paraId="1DEF8E44" w14:textId="77777777" w:rsidR="00D42292" w:rsidRDefault="00D42292" w:rsidP="00986584">
            <w:pPr>
              <w:rPr>
                <w:rFonts w:cs="Arial"/>
              </w:rPr>
            </w:pPr>
            <w:r w:rsidRPr="00F87672">
              <w:rPr>
                <w:rFonts w:cs="Arial"/>
              </w:rPr>
              <w:t>Policy</w:t>
            </w:r>
          </w:p>
          <w:p w14:paraId="0A31795C" w14:textId="77777777" w:rsidR="00D42292" w:rsidRDefault="00D42292" w:rsidP="00986584">
            <w:pPr>
              <w:spacing w:line="120" w:lineRule="auto"/>
              <w:rPr>
                <w:rFonts w:cs="Arial"/>
              </w:rPr>
            </w:pPr>
          </w:p>
        </w:tc>
        <w:tc>
          <w:tcPr>
            <w:tcW w:w="2254" w:type="dxa"/>
            <w:tcBorders>
              <w:top w:val="single" w:sz="4" w:space="0" w:color="AEAAAA"/>
              <w:left w:val="single" w:sz="18" w:space="0" w:color="FFFFFF"/>
              <w:bottom w:val="single" w:sz="4" w:space="0" w:color="AEAAAA"/>
              <w:right w:val="single" w:sz="4" w:space="0" w:color="AEAAAA"/>
            </w:tcBorders>
          </w:tcPr>
          <w:p w14:paraId="270969CF" w14:textId="77777777" w:rsidR="00D42292" w:rsidRDefault="00D42292" w:rsidP="00986584">
            <w:pPr>
              <w:spacing w:line="120" w:lineRule="auto"/>
              <w:jc w:val="center"/>
              <w:rPr>
                <w:rFonts w:cs="Arial"/>
              </w:rPr>
            </w:pPr>
          </w:p>
          <w:sdt>
            <w:sdtPr>
              <w:rPr>
                <w:rFonts w:cs="Arial"/>
              </w:rPr>
              <w:id w:val="-1573645436"/>
              <w15:color w:val="008000"/>
              <w14:checkbox>
                <w14:checked w14:val="1"/>
                <w14:checkedState w14:val="2612" w14:font="MS Gothic"/>
                <w14:uncheckedState w14:val="2610" w14:font="MS Gothic"/>
              </w14:checkbox>
            </w:sdtPr>
            <w:sdtEndPr/>
            <w:sdtContent>
              <w:p w14:paraId="2F2CE432" w14:textId="526170DF" w:rsidR="00D42292" w:rsidRDefault="005A5A2B" w:rsidP="00986584">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18" w:space="0" w:color="FFFFFF"/>
            </w:tcBorders>
          </w:tcPr>
          <w:p w14:paraId="683B1C44" w14:textId="77777777" w:rsidR="00D42292" w:rsidRDefault="00D42292" w:rsidP="00986584">
            <w:pPr>
              <w:spacing w:line="120" w:lineRule="auto"/>
              <w:rPr>
                <w:rFonts w:cs="Arial"/>
              </w:rPr>
            </w:pPr>
          </w:p>
          <w:p w14:paraId="3EB84F32" w14:textId="77777777" w:rsidR="00D42292" w:rsidRDefault="00D42292" w:rsidP="00986584">
            <w:pPr>
              <w:rPr>
                <w:rFonts w:cs="Arial"/>
              </w:rPr>
            </w:pPr>
            <w:r>
              <w:rPr>
                <w:rFonts w:cs="Arial"/>
              </w:rPr>
              <w:t>Guidance</w:t>
            </w:r>
          </w:p>
        </w:tc>
        <w:tc>
          <w:tcPr>
            <w:tcW w:w="2254" w:type="dxa"/>
            <w:tcBorders>
              <w:top w:val="single" w:sz="4" w:space="0" w:color="AEAAAA"/>
              <w:left w:val="single" w:sz="18" w:space="0" w:color="FFFFFF"/>
              <w:bottom w:val="single" w:sz="4" w:space="0" w:color="AEAAAA"/>
              <w:right w:val="single" w:sz="4" w:space="0" w:color="AEAAAA"/>
            </w:tcBorders>
          </w:tcPr>
          <w:p w14:paraId="3FC2F99F" w14:textId="77777777" w:rsidR="00D42292" w:rsidRDefault="00D42292" w:rsidP="00986584">
            <w:pPr>
              <w:spacing w:line="120" w:lineRule="auto"/>
              <w:jc w:val="center"/>
              <w:rPr>
                <w:rFonts w:cs="Arial"/>
              </w:rPr>
            </w:pPr>
          </w:p>
          <w:sdt>
            <w:sdtPr>
              <w:rPr>
                <w:rFonts w:cs="Arial"/>
              </w:rPr>
              <w:id w:val="-769382596"/>
              <w15:color w:val="008000"/>
              <w14:checkbox>
                <w14:checked w14:val="1"/>
                <w14:checkedState w14:val="2612" w14:font="MS Gothic"/>
                <w14:uncheckedState w14:val="2610" w14:font="MS Gothic"/>
              </w14:checkbox>
            </w:sdtPr>
            <w:sdtEndPr/>
            <w:sdtContent>
              <w:p w14:paraId="35EF150A" w14:textId="07DA9A25" w:rsidR="00D42292" w:rsidRDefault="005A5A2B" w:rsidP="00986584">
                <w:pPr>
                  <w:rPr>
                    <w:rFonts w:cs="Arial"/>
                  </w:rPr>
                </w:pPr>
                <w:r>
                  <w:rPr>
                    <w:rFonts w:ascii="MS Gothic" w:eastAsia="MS Gothic" w:hAnsi="MS Gothic" w:cs="Arial" w:hint="eastAsia"/>
                  </w:rPr>
                  <w:t>☒</w:t>
                </w:r>
              </w:p>
            </w:sdtContent>
          </w:sdt>
        </w:tc>
      </w:tr>
      <w:tr w:rsidR="00D42292" w14:paraId="376BB6F7" w14:textId="77777777" w:rsidTr="00E924AF">
        <w:tc>
          <w:tcPr>
            <w:tcW w:w="2254" w:type="dxa"/>
            <w:tcBorders>
              <w:top w:val="single" w:sz="4" w:space="0" w:color="AEAAAA"/>
              <w:left w:val="single" w:sz="4" w:space="0" w:color="AEAAAA"/>
              <w:bottom w:val="single" w:sz="4" w:space="0" w:color="AEAAAA"/>
              <w:right w:val="single" w:sz="4" w:space="0" w:color="FFFFFF" w:themeColor="background1"/>
            </w:tcBorders>
          </w:tcPr>
          <w:p w14:paraId="163F8B95" w14:textId="77777777" w:rsidR="00D42292" w:rsidRDefault="00D42292" w:rsidP="00986584">
            <w:pPr>
              <w:spacing w:line="120" w:lineRule="auto"/>
              <w:rPr>
                <w:rFonts w:cs="Arial"/>
              </w:rPr>
            </w:pPr>
          </w:p>
          <w:p w14:paraId="1EDA83E9" w14:textId="77777777" w:rsidR="00D42292" w:rsidRDefault="00D42292" w:rsidP="00986584">
            <w:pPr>
              <w:rPr>
                <w:rFonts w:cs="Arial"/>
              </w:rPr>
            </w:pPr>
            <w:r>
              <w:rPr>
                <w:rFonts w:cs="Arial"/>
              </w:rPr>
              <w:t>Strategy</w:t>
            </w:r>
          </w:p>
          <w:p w14:paraId="40033EA3" w14:textId="77777777" w:rsidR="00D42292" w:rsidRDefault="00D42292" w:rsidP="00986584">
            <w:pPr>
              <w:spacing w:line="120" w:lineRule="auto"/>
              <w:rPr>
                <w:rFonts w:cs="Arial"/>
              </w:rPr>
            </w:pPr>
          </w:p>
        </w:tc>
        <w:tc>
          <w:tcPr>
            <w:tcW w:w="2254" w:type="dxa"/>
            <w:tcBorders>
              <w:top w:val="single" w:sz="4" w:space="0" w:color="AEAAAA"/>
              <w:left w:val="single" w:sz="4" w:space="0" w:color="FFFFFF" w:themeColor="background1"/>
              <w:bottom w:val="single" w:sz="4" w:space="0" w:color="AEAAAA"/>
              <w:right w:val="single" w:sz="4" w:space="0" w:color="AEAAAA"/>
            </w:tcBorders>
          </w:tcPr>
          <w:p w14:paraId="5786C782" w14:textId="77777777" w:rsidR="00D42292" w:rsidRDefault="00D42292" w:rsidP="00986584">
            <w:pPr>
              <w:spacing w:line="120" w:lineRule="auto"/>
              <w:jc w:val="center"/>
              <w:rPr>
                <w:rFonts w:cs="Arial"/>
              </w:rPr>
            </w:pPr>
          </w:p>
          <w:sdt>
            <w:sdtPr>
              <w:rPr>
                <w:rFonts w:cs="Arial"/>
              </w:rPr>
              <w:id w:val="-910853324"/>
              <w15:color w:val="008000"/>
              <w14:checkbox>
                <w14:checked w14:val="0"/>
                <w14:checkedState w14:val="2612" w14:font="MS Gothic"/>
                <w14:uncheckedState w14:val="2610" w14:font="MS Gothic"/>
              </w14:checkbox>
            </w:sdtPr>
            <w:sdtEndPr/>
            <w:sdtContent>
              <w:p w14:paraId="68A0AD53" w14:textId="77777777" w:rsidR="00D42292" w:rsidRDefault="00D42292" w:rsidP="00986584">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4" w:space="0" w:color="FFFFFF" w:themeColor="background1"/>
            </w:tcBorders>
          </w:tcPr>
          <w:p w14:paraId="772646F4" w14:textId="77777777" w:rsidR="00D42292" w:rsidRDefault="00D42292" w:rsidP="00986584">
            <w:pPr>
              <w:spacing w:line="120" w:lineRule="auto"/>
              <w:rPr>
                <w:rFonts w:cs="Arial"/>
              </w:rPr>
            </w:pPr>
          </w:p>
          <w:p w14:paraId="127CFDDF" w14:textId="77777777" w:rsidR="00D42292" w:rsidRDefault="00D42292" w:rsidP="00986584">
            <w:pPr>
              <w:rPr>
                <w:rFonts w:cs="Arial"/>
              </w:rPr>
            </w:pPr>
            <w:r>
              <w:rPr>
                <w:rFonts w:cs="Arial"/>
              </w:rPr>
              <w:t>Procedure</w:t>
            </w:r>
          </w:p>
        </w:tc>
        <w:tc>
          <w:tcPr>
            <w:tcW w:w="2254" w:type="dxa"/>
            <w:tcBorders>
              <w:top w:val="single" w:sz="4" w:space="0" w:color="AEAAAA"/>
              <w:left w:val="single" w:sz="4" w:space="0" w:color="FFFFFF" w:themeColor="background1"/>
              <w:bottom w:val="single" w:sz="4" w:space="0" w:color="AEAAAA"/>
              <w:right w:val="single" w:sz="4" w:space="0" w:color="AEAAAA"/>
            </w:tcBorders>
          </w:tcPr>
          <w:p w14:paraId="602417F8" w14:textId="77777777" w:rsidR="00D42292" w:rsidRDefault="00D42292" w:rsidP="00986584">
            <w:pPr>
              <w:spacing w:line="120" w:lineRule="auto"/>
              <w:jc w:val="center"/>
              <w:rPr>
                <w:rFonts w:cs="Arial"/>
              </w:rPr>
            </w:pPr>
          </w:p>
          <w:sdt>
            <w:sdtPr>
              <w:rPr>
                <w:rFonts w:cs="Arial"/>
              </w:rPr>
              <w:id w:val="2140984216"/>
              <w15:color w:val="008000"/>
              <w14:checkbox>
                <w14:checked w14:val="0"/>
                <w14:checkedState w14:val="2612" w14:font="MS Gothic"/>
                <w14:uncheckedState w14:val="2610" w14:font="MS Gothic"/>
              </w14:checkbox>
            </w:sdtPr>
            <w:sdtEndPr/>
            <w:sdtContent>
              <w:p w14:paraId="63B87BA1" w14:textId="77777777" w:rsidR="00D42292" w:rsidRDefault="00D42292" w:rsidP="00986584">
                <w:pPr>
                  <w:rPr>
                    <w:rFonts w:cs="Arial"/>
                  </w:rPr>
                </w:pPr>
                <w:r>
                  <w:rPr>
                    <w:rFonts w:ascii="MS Gothic" w:eastAsia="MS Gothic" w:hAnsi="MS Gothic" w:cs="Arial" w:hint="eastAsia"/>
                  </w:rPr>
                  <w:t>☐</w:t>
                </w:r>
              </w:p>
            </w:sdtContent>
          </w:sdt>
        </w:tc>
      </w:tr>
    </w:tbl>
    <w:p w14:paraId="3A56F5A7" w14:textId="77777777" w:rsidR="00D42292" w:rsidRDefault="00D42292" w:rsidP="00D42292">
      <w:pPr>
        <w:rPr>
          <w:rFonts w:cs="Arial"/>
        </w:rPr>
      </w:pPr>
    </w:p>
    <w:tbl>
      <w:tblPr>
        <w:tblStyle w:val="TableGrid"/>
        <w:tblW w:w="0" w:type="auto"/>
        <w:tblLook w:val="04A0" w:firstRow="1" w:lastRow="0" w:firstColumn="1" w:lastColumn="0" w:noHBand="0" w:noVBand="1"/>
      </w:tblPr>
      <w:tblGrid>
        <w:gridCol w:w="4508"/>
        <w:gridCol w:w="4508"/>
      </w:tblGrid>
      <w:tr w:rsidR="00D42292" w14:paraId="7BDE819B" w14:textId="77777777" w:rsidTr="00986584">
        <w:tc>
          <w:tcPr>
            <w:tcW w:w="4508" w:type="dxa"/>
            <w:tcBorders>
              <w:top w:val="single" w:sz="4" w:space="0" w:color="AEAAAA"/>
              <w:left w:val="single" w:sz="4" w:space="0" w:color="AEAAAA"/>
              <w:bottom w:val="single" w:sz="4" w:space="0" w:color="AEAAAA"/>
              <w:right w:val="single" w:sz="4" w:space="0" w:color="D0CECE"/>
            </w:tcBorders>
          </w:tcPr>
          <w:p w14:paraId="351ACBEE" w14:textId="77777777" w:rsidR="00D42292" w:rsidRDefault="00D42292" w:rsidP="00986584">
            <w:pPr>
              <w:spacing w:line="120" w:lineRule="auto"/>
              <w:rPr>
                <w:rFonts w:cs="Arial"/>
              </w:rPr>
            </w:pPr>
          </w:p>
          <w:p w14:paraId="600E2F25" w14:textId="079D5439" w:rsidR="00D42292" w:rsidRPr="003E022E" w:rsidRDefault="00D42292" w:rsidP="00986584">
            <w:pPr>
              <w:rPr>
                <w:rFonts w:cs="Arial"/>
              </w:rPr>
            </w:pPr>
            <w:r w:rsidRPr="006A6495">
              <w:rPr>
                <w:rFonts w:cs="Arial"/>
                <w:b/>
              </w:rPr>
              <w:t>Approved By:</w:t>
            </w:r>
            <w:r>
              <w:rPr>
                <w:rFonts w:cs="Arial"/>
                <w:b/>
              </w:rPr>
              <w:t xml:space="preserve"> </w:t>
            </w:r>
            <w:r w:rsidR="00160CFE">
              <w:rPr>
                <w:rFonts w:cs="Arial"/>
                <w:b/>
              </w:rPr>
              <w:t xml:space="preserve">Iris Peel </w:t>
            </w:r>
          </w:p>
          <w:p w14:paraId="1B337570" w14:textId="77777777" w:rsidR="00D42292" w:rsidRDefault="00D42292" w:rsidP="00986584">
            <w:pPr>
              <w:spacing w:line="120" w:lineRule="auto"/>
              <w:rPr>
                <w:rFonts w:cs="Arial"/>
              </w:rPr>
            </w:pPr>
          </w:p>
        </w:tc>
        <w:tc>
          <w:tcPr>
            <w:tcW w:w="4508" w:type="dxa"/>
            <w:tcBorders>
              <w:top w:val="single" w:sz="4" w:space="0" w:color="AEAAAA"/>
              <w:left w:val="single" w:sz="4" w:space="0" w:color="D0CECE"/>
              <w:bottom w:val="single" w:sz="4" w:space="0" w:color="AEAAAA"/>
              <w:right w:val="single" w:sz="4" w:space="0" w:color="AEAAAA"/>
            </w:tcBorders>
          </w:tcPr>
          <w:p w14:paraId="202CF8BF" w14:textId="77777777" w:rsidR="00D42292" w:rsidRDefault="00D42292" w:rsidP="00986584">
            <w:pPr>
              <w:spacing w:line="120" w:lineRule="auto"/>
              <w:rPr>
                <w:rFonts w:cs="Arial"/>
              </w:rPr>
            </w:pPr>
          </w:p>
          <w:p w14:paraId="784F6D8F" w14:textId="65F6CD53" w:rsidR="00D42292" w:rsidRPr="003E022E" w:rsidRDefault="00D42292" w:rsidP="00986584">
            <w:pPr>
              <w:rPr>
                <w:rFonts w:cs="Arial"/>
              </w:rPr>
            </w:pPr>
            <w:r w:rsidRPr="006A6495">
              <w:rPr>
                <w:rFonts w:cs="Arial"/>
                <w:b/>
              </w:rPr>
              <w:t>Version Number</w:t>
            </w:r>
            <w:r w:rsidR="003D6F06">
              <w:rPr>
                <w:rFonts w:cs="Arial"/>
                <w:b/>
              </w:rPr>
              <w:t xml:space="preserve"> *</w:t>
            </w:r>
            <w:r w:rsidRPr="006A6495">
              <w:rPr>
                <w:rFonts w:cs="Arial"/>
                <w:b/>
              </w:rPr>
              <w:t>:</w:t>
            </w:r>
            <w:r>
              <w:rPr>
                <w:rFonts w:cs="Arial"/>
                <w:b/>
              </w:rPr>
              <w:t xml:space="preserve"> </w:t>
            </w:r>
            <w:r w:rsidR="00A1244F">
              <w:rPr>
                <w:rFonts w:cs="Arial"/>
                <w:b/>
              </w:rPr>
              <w:t>6</w:t>
            </w:r>
          </w:p>
          <w:p w14:paraId="1A2AED4E" w14:textId="77777777" w:rsidR="00D42292" w:rsidRDefault="00D42292" w:rsidP="00986584">
            <w:pPr>
              <w:spacing w:line="120" w:lineRule="auto"/>
              <w:rPr>
                <w:rFonts w:cs="Arial"/>
              </w:rPr>
            </w:pPr>
          </w:p>
        </w:tc>
      </w:tr>
      <w:tr w:rsidR="00D42292" w14:paraId="19E4FE41" w14:textId="77777777" w:rsidTr="00986584">
        <w:tc>
          <w:tcPr>
            <w:tcW w:w="4508" w:type="dxa"/>
            <w:tcBorders>
              <w:top w:val="single" w:sz="4" w:space="0" w:color="AEAAAA"/>
              <w:left w:val="single" w:sz="4" w:space="0" w:color="AEAAAA"/>
              <w:bottom w:val="single" w:sz="4" w:space="0" w:color="AEAAAA"/>
              <w:right w:val="single" w:sz="4" w:space="0" w:color="AEAAAA"/>
            </w:tcBorders>
          </w:tcPr>
          <w:p w14:paraId="221F00F6" w14:textId="77777777" w:rsidR="00D42292" w:rsidRPr="006A6495" w:rsidRDefault="00D42292" w:rsidP="00986584">
            <w:pPr>
              <w:spacing w:line="120" w:lineRule="auto"/>
              <w:rPr>
                <w:rFonts w:cs="Arial"/>
                <w:b/>
              </w:rPr>
            </w:pPr>
          </w:p>
          <w:p w14:paraId="1A749557" w14:textId="77777777" w:rsidR="00D42292" w:rsidRPr="00FC6002" w:rsidRDefault="00D42292" w:rsidP="00986584">
            <w:pPr>
              <w:rPr>
                <w:rFonts w:cs="Arial"/>
              </w:rPr>
            </w:pPr>
            <w:r w:rsidRPr="006A6495">
              <w:rPr>
                <w:rFonts w:cs="Arial"/>
                <w:b/>
              </w:rPr>
              <w:t>Date Approved:</w:t>
            </w:r>
            <w:r>
              <w:rPr>
                <w:rFonts w:cs="Arial"/>
                <w:b/>
              </w:rPr>
              <w:t xml:space="preserve"> </w:t>
            </w:r>
          </w:p>
          <w:p w14:paraId="0591F863" w14:textId="58EEA35D" w:rsidR="00D42292" w:rsidRPr="006A6495" w:rsidRDefault="00A1244F" w:rsidP="00986584">
            <w:pPr>
              <w:rPr>
                <w:rFonts w:cs="Arial"/>
                <w:b/>
              </w:rPr>
            </w:pPr>
            <w:sdt>
              <w:sdtPr>
                <w:rPr>
                  <w:rFonts w:cs="Arial"/>
                  <w:b/>
                </w:rPr>
                <w:id w:val="182334271"/>
                <w:placeholder>
                  <w:docPart w:val="E7060612E83246F6A52E278C0ECC505A"/>
                </w:placeholder>
                <w15:color w:val="008000"/>
                <w:date w:fullDate="2024-10-11T00:00:00Z">
                  <w:dateFormat w:val="dd/MM/yyyy"/>
                  <w:lid w:val="en-GB"/>
                  <w:storeMappedDataAs w:val="dateTime"/>
                  <w:calendar w:val="gregorian"/>
                </w:date>
              </w:sdtPr>
              <w:sdtEndPr/>
              <w:sdtContent>
                <w:r>
                  <w:rPr>
                    <w:rFonts w:cs="Arial"/>
                    <w:b/>
                  </w:rPr>
                  <w:t>11/10/2024</w:t>
                </w:r>
              </w:sdtContent>
            </w:sdt>
          </w:p>
          <w:p w14:paraId="4BF28FE8" w14:textId="77777777" w:rsidR="00D42292" w:rsidRPr="006A6495" w:rsidRDefault="00D42292" w:rsidP="00986584">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33879BFC" w14:textId="77777777" w:rsidR="00D42292" w:rsidRPr="006A6495" w:rsidRDefault="00D42292" w:rsidP="00986584">
            <w:pPr>
              <w:spacing w:line="120" w:lineRule="auto"/>
              <w:rPr>
                <w:rFonts w:cs="Arial"/>
                <w:b/>
              </w:rPr>
            </w:pPr>
          </w:p>
          <w:p w14:paraId="7477F12E" w14:textId="77777777" w:rsidR="00D42292" w:rsidRPr="00FC6002" w:rsidRDefault="00D42292" w:rsidP="00986584">
            <w:pPr>
              <w:rPr>
                <w:rFonts w:cs="Arial"/>
              </w:rPr>
            </w:pPr>
            <w:r w:rsidRPr="006A6495">
              <w:rPr>
                <w:rFonts w:cs="Arial"/>
                <w:b/>
              </w:rPr>
              <w:t>Proposed Review Date:</w:t>
            </w:r>
            <w:r>
              <w:rPr>
                <w:rFonts w:cs="Arial"/>
                <w:b/>
              </w:rPr>
              <w:t xml:space="preserve"> </w:t>
            </w:r>
          </w:p>
          <w:p w14:paraId="386C5B5C" w14:textId="0D39C27D" w:rsidR="00D42292" w:rsidRPr="009241F8" w:rsidRDefault="00A1244F" w:rsidP="00986584">
            <w:pPr>
              <w:rPr>
                <w:rFonts w:cs="Arial"/>
                <w:b/>
              </w:rPr>
            </w:pPr>
            <w:sdt>
              <w:sdtPr>
                <w:rPr>
                  <w:rFonts w:cs="Arial"/>
                  <w:b/>
                </w:rPr>
                <w:id w:val="-1708481139"/>
                <w:placeholder>
                  <w:docPart w:val="4ABF88A26E4E454986E6D9EE14097CCC"/>
                </w:placeholder>
                <w15:color w:val="008000"/>
                <w:date w:fullDate="2025-10-13T00:00:00Z">
                  <w:dateFormat w:val="MMMM yyyy"/>
                  <w:lid w:val="en-GB"/>
                  <w:storeMappedDataAs w:val="dateTime"/>
                  <w:calendar w:val="gregorian"/>
                </w:date>
              </w:sdtPr>
              <w:sdtEndPr/>
              <w:sdtContent>
                <w:r>
                  <w:rPr>
                    <w:rFonts w:cs="Arial"/>
                    <w:b/>
                  </w:rPr>
                  <w:t>October 2025</w:t>
                </w:r>
              </w:sdtContent>
            </w:sdt>
          </w:p>
          <w:p w14:paraId="2FF9B6C2" w14:textId="77777777" w:rsidR="00D42292" w:rsidRPr="006A6495" w:rsidRDefault="00D42292" w:rsidP="00986584">
            <w:pPr>
              <w:spacing w:line="120" w:lineRule="auto"/>
              <w:rPr>
                <w:rFonts w:cs="Arial"/>
              </w:rPr>
            </w:pPr>
          </w:p>
        </w:tc>
      </w:tr>
    </w:tbl>
    <w:p w14:paraId="00FACBEC" w14:textId="77777777" w:rsidR="00D42292" w:rsidRDefault="00D42292" w:rsidP="00D42292">
      <w:pPr>
        <w:rPr>
          <w:rFonts w:cs="Arial"/>
        </w:rPr>
      </w:pPr>
    </w:p>
    <w:tbl>
      <w:tblPr>
        <w:tblStyle w:val="TableGrid"/>
        <w:tblW w:w="0" w:type="auto"/>
        <w:tblLook w:val="04A0" w:firstRow="1" w:lastRow="0" w:firstColumn="1" w:lastColumn="0" w:noHBand="0" w:noVBand="1"/>
      </w:tblPr>
      <w:tblGrid>
        <w:gridCol w:w="4508"/>
        <w:gridCol w:w="4508"/>
      </w:tblGrid>
      <w:tr w:rsidR="00D42292" w14:paraId="508897B4" w14:textId="77777777" w:rsidTr="00986584">
        <w:tc>
          <w:tcPr>
            <w:tcW w:w="4508" w:type="dxa"/>
            <w:tcBorders>
              <w:top w:val="single" w:sz="4" w:space="0" w:color="AEAAAA"/>
              <w:left w:val="single" w:sz="4" w:space="0" w:color="AEAAAA"/>
              <w:bottom w:val="single" w:sz="4" w:space="0" w:color="AEAAAA"/>
              <w:right w:val="single" w:sz="4" w:space="0" w:color="AEAAAA"/>
            </w:tcBorders>
          </w:tcPr>
          <w:p w14:paraId="306DDB13" w14:textId="77777777" w:rsidR="00D42292" w:rsidRDefault="00D42292" w:rsidP="00986584">
            <w:pPr>
              <w:spacing w:line="120" w:lineRule="auto"/>
              <w:rPr>
                <w:rFonts w:cs="Arial"/>
                <w:b/>
              </w:rPr>
            </w:pPr>
          </w:p>
          <w:p w14:paraId="017A468B" w14:textId="61B72BB0" w:rsidR="00D42292" w:rsidRPr="00FC6002" w:rsidRDefault="00D42292" w:rsidP="00986584">
            <w:pPr>
              <w:rPr>
                <w:rFonts w:cs="Arial"/>
              </w:rPr>
            </w:pPr>
            <w:r w:rsidRPr="00A2554F">
              <w:rPr>
                <w:rFonts w:cs="Arial"/>
                <w:b/>
              </w:rPr>
              <w:t>Author:</w:t>
            </w:r>
            <w:r>
              <w:rPr>
                <w:rFonts w:cs="Arial"/>
                <w:b/>
              </w:rPr>
              <w:t xml:space="preserve"> </w:t>
            </w:r>
            <w:r w:rsidR="00160CFE">
              <w:rPr>
                <w:rFonts w:cs="Arial"/>
                <w:b/>
              </w:rPr>
              <w:t>AMHP Team Managers</w:t>
            </w:r>
          </w:p>
          <w:p w14:paraId="4AF0EAEB" w14:textId="77777777" w:rsidR="00D42292" w:rsidRPr="00A2554F" w:rsidRDefault="00D42292" w:rsidP="00986584">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17712635" w14:textId="77777777" w:rsidR="00D42292" w:rsidRDefault="00D42292" w:rsidP="00986584">
            <w:pPr>
              <w:spacing w:line="120" w:lineRule="auto"/>
              <w:rPr>
                <w:rFonts w:cs="Arial"/>
                <w:b/>
              </w:rPr>
            </w:pPr>
          </w:p>
          <w:p w14:paraId="6AD38B01" w14:textId="720E6067" w:rsidR="00D42292" w:rsidRPr="00FC6002" w:rsidRDefault="00D42292" w:rsidP="00986584">
            <w:pPr>
              <w:rPr>
                <w:rFonts w:cs="Arial"/>
              </w:rPr>
            </w:pPr>
            <w:r w:rsidRPr="00A2554F">
              <w:rPr>
                <w:rFonts w:cs="Arial"/>
                <w:b/>
              </w:rPr>
              <w:t>Responsible Team:</w:t>
            </w:r>
            <w:r>
              <w:rPr>
                <w:rFonts w:cs="Arial"/>
                <w:b/>
              </w:rPr>
              <w:t xml:space="preserve"> </w:t>
            </w:r>
            <w:r w:rsidR="005A5A2B">
              <w:rPr>
                <w:rFonts w:cs="Arial"/>
                <w:b/>
              </w:rPr>
              <w:t xml:space="preserve">AMHP </w:t>
            </w:r>
            <w:r w:rsidR="0019323D">
              <w:rPr>
                <w:rFonts w:cs="Arial"/>
                <w:b/>
              </w:rPr>
              <w:t>Service</w:t>
            </w:r>
          </w:p>
        </w:tc>
      </w:tr>
      <w:tr w:rsidR="00D42292" w14:paraId="3ED3ACA5" w14:textId="77777777" w:rsidTr="00986584">
        <w:tc>
          <w:tcPr>
            <w:tcW w:w="4508" w:type="dxa"/>
            <w:tcBorders>
              <w:top w:val="single" w:sz="4" w:space="0" w:color="AEAAAA"/>
              <w:left w:val="single" w:sz="4" w:space="0" w:color="AEAAAA"/>
              <w:bottom w:val="single" w:sz="4" w:space="0" w:color="AEAAAA"/>
              <w:right w:val="single" w:sz="4" w:space="0" w:color="AEAAAA"/>
            </w:tcBorders>
          </w:tcPr>
          <w:p w14:paraId="2330B56D" w14:textId="77777777" w:rsidR="00D42292" w:rsidRDefault="00D42292" w:rsidP="00986584">
            <w:pPr>
              <w:spacing w:line="120" w:lineRule="auto"/>
              <w:rPr>
                <w:rFonts w:cs="Arial"/>
                <w:b/>
              </w:rPr>
            </w:pPr>
          </w:p>
          <w:p w14:paraId="1EACD2B1" w14:textId="191C8447" w:rsidR="00D42292" w:rsidRPr="00FC6002" w:rsidRDefault="00D42292" w:rsidP="00986584">
            <w:pPr>
              <w:rPr>
                <w:rFonts w:cs="Arial"/>
              </w:rPr>
            </w:pPr>
            <w:r w:rsidRPr="00A2554F">
              <w:rPr>
                <w:rFonts w:cs="Arial"/>
                <w:b/>
              </w:rPr>
              <w:t>Contact Number:</w:t>
            </w:r>
            <w:r>
              <w:rPr>
                <w:rFonts w:cs="Arial"/>
                <w:b/>
              </w:rPr>
              <w:t xml:space="preserve"> </w:t>
            </w:r>
            <w:r w:rsidR="005A5A2B">
              <w:rPr>
                <w:rFonts w:cs="Arial"/>
                <w:b/>
              </w:rPr>
              <w:t>0115 804 1826</w:t>
            </w:r>
          </w:p>
          <w:p w14:paraId="671B9DB3" w14:textId="77777777" w:rsidR="00D42292" w:rsidRPr="00A2554F" w:rsidRDefault="00D42292" w:rsidP="00986584">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297DCE38" w14:textId="77777777" w:rsidR="00D42292" w:rsidRDefault="00D42292" w:rsidP="00986584">
            <w:pPr>
              <w:spacing w:line="120" w:lineRule="auto"/>
              <w:rPr>
                <w:rFonts w:cs="Arial"/>
                <w:b/>
              </w:rPr>
            </w:pPr>
          </w:p>
          <w:p w14:paraId="5A5D0D4A" w14:textId="1522C07E" w:rsidR="00D42292" w:rsidRPr="00BF7BEA" w:rsidRDefault="00D42292" w:rsidP="00986584">
            <w:pPr>
              <w:rPr>
                <w:rFonts w:cs="Arial"/>
              </w:rPr>
            </w:pPr>
            <w:r w:rsidRPr="00A2554F">
              <w:rPr>
                <w:rFonts w:cs="Arial"/>
                <w:b/>
              </w:rPr>
              <w:t>Contact Email:</w:t>
            </w:r>
            <w:r>
              <w:rPr>
                <w:rFonts w:cs="Arial"/>
                <w:b/>
              </w:rPr>
              <w:t xml:space="preserve"> </w:t>
            </w:r>
            <w:hyperlink r:id="rId14" w:history="1">
              <w:r w:rsidR="00115FEF" w:rsidRPr="00F42147">
                <w:rPr>
                  <w:rStyle w:val="Hyperlink"/>
                  <w:rFonts w:cs="Arial"/>
                  <w:b/>
                </w:rPr>
                <w:t>team.amhp@nottscc.gov.uk</w:t>
              </w:r>
            </w:hyperlink>
            <w:r w:rsidR="00115FEF">
              <w:rPr>
                <w:rFonts w:cs="Arial"/>
                <w:b/>
              </w:rPr>
              <w:t xml:space="preserve"> </w:t>
            </w:r>
          </w:p>
        </w:tc>
      </w:tr>
    </w:tbl>
    <w:p w14:paraId="59930AD5" w14:textId="77777777" w:rsidR="00D42292" w:rsidRPr="00664C04" w:rsidRDefault="00D42292" w:rsidP="00D42292">
      <w:pPr>
        <w:rPr>
          <w:rFonts w:cs="Arial"/>
        </w:rPr>
      </w:pPr>
    </w:p>
    <w:tbl>
      <w:tblPr>
        <w:tblStyle w:val="TableGrid"/>
        <w:tblW w:w="0" w:type="auto"/>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Look w:val="04A0" w:firstRow="1" w:lastRow="0" w:firstColumn="1" w:lastColumn="0" w:noHBand="0" w:noVBand="1"/>
      </w:tblPr>
      <w:tblGrid>
        <w:gridCol w:w="4508"/>
        <w:gridCol w:w="4508"/>
      </w:tblGrid>
      <w:tr w:rsidR="00664C04" w14:paraId="34343BC2" w14:textId="77777777" w:rsidTr="00E924AF">
        <w:trPr>
          <w:trHeight w:val="363"/>
        </w:trPr>
        <w:tc>
          <w:tcPr>
            <w:tcW w:w="4508" w:type="dxa"/>
            <w:tcBorders>
              <w:top w:val="single" w:sz="4" w:space="0" w:color="AEAAAA"/>
              <w:bottom w:val="single" w:sz="4" w:space="0" w:color="AEAAAA"/>
              <w:right w:val="single" w:sz="4" w:space="0" w:color="FFFFFF" w:themeColor="background1"/>
            </w:tcBorders>
          </w:tcPr>
          <w:p w14:paraId="791385DC" w14:textId="77777777" w:rsidR="00664C04" w:rsidRDefault="00664C04" w:rsidP="00986584">
            <w:pPr>
              <w:spacing w:line="120" w:lineRule="auto"/>
              <w:rPr>
                <w:rFonts w:cs="Arial"/>
                <w:b/>
              </w:rPr>
            </w:pPr>
          </w:p>
          <w:p w14:paraId="7D034C1E" w14:textId="77777777" w:rsidR="00664C04" w:rsidRPr="003C659F" w:rsidRDefault="00664C04" w:rsidP="00986584">
            <w:pPr>
              <w:rPr>
                <w:rFonts w:cs="Arial"/>
              </w:rPr>
            </w:pPr>
            <w:r w:rsidRPr="00664C04">
              <w:rPr>
                <w:rFonts w:cs="Arial"/>
                <w:b/>
              </w:rPr>
              <w:t xml:space="preserve">Publicly Available: </w:t>
            </w:r>
          </w:p>
          <w:p w14:paraId="028C1D34" w14:textId="77777777" w:rsidR="00664C04" w:rsidRDefault="00664C04" w:rsidP="00986584">
            <w:pPr>
              <w:spacing w:line="120" w:lineRule="auto"/>
              <w:rPr>
                <w:rFonts w:cs="Arial"/>
              </w:rPr>
            </w:pPr>
          </w:p>
        </w:tc>
        <w:tc>
          <w:tcPr>
            <w:tcW w:w="4508" w:type="dxa"/>
            <w:tcBorders>
              <w:left w:val="single" w:sz="4" w:space="0" w:color="FFFFFF" w:themeColor="background1"/>
            </w:tcBorders>
          </w:tcPr>
          <w:p w14:paraId="54490292" w14:textId="77777777" w:rsidR="00664C04" w:rsidRDefault="00664C04" w:rsidP="00986584">
            <w:pPr>
              <w:spacing w:line="120" w:lineRule="auto"/>
              <w:rPr>
                <w:rFonts w:cs="Arial"/>
                <w:b/>
              </w:rPr>
            </w:pPr>
          </w:p>
          <w:p w14:paraId="0FF47B1A" w14:textId="33EF391B" w:rsidR="00664C04" w:rsidRDefault="00A1244F" w:rsidP="00986584">
            <w:pPr>
              <w:rPr>
                <w:rFonts w:cs="Arial"/>
                <w:b/>
              </w:rPr>
            </w:pPr>
            <w:sdt>
              <w:sdtPr>
                <w:rPr>
                  <w:rFonts w:cs="Arial"/>
                  <w:b/>
                </w:rPr>
                <w:id w:val="433708384"/>
                <w:placeholder>
                  <w:docPart w:val="1F827DCE2F924DF1893A8DB97C5948C3"/>
                </w:placeholder>
                <w15:color w:val="008000"/>
                <w:dropDownList>
                  <w:listItem w:value="Choose an item."/>
                  <w:listItem w:displayText="Yes" w:value="Yes"/>
                  <w:listItem w:displayText="No" w:value="No"/>
                </w:dropDownList>
              </w:sdtPr>
              <w:sdtEndPr/>
              <w:sdtContent>
                <w:r w:rsidR="00557318">
                  <w:rPr>
                    <w:rFonts w:cs="Arial"/>
                    <w:b/>
                  </w:rPr>
                  <w:t>Yes</w:t>
                </w:r>
              </w:sdtContent>
            </w:sdt>
          </w:p>
          <w:p w14:paraId="312359AE" w14:textId="77777777" w:rsidR="00664C04" w:rsidRPr="003C659F" w:rsidRDefault="00664C04" w:rsidP="00986584">
            <w:pPr>
              <w:spacing w:line="120" w:lineRule="auto"/>
              <w:rPr>
                <w:rFonts w:cs="Arial"/>
                <w:b/>
              </w:rPr>
            </w:pPr>
          </w:p>
        </w:tc>
      </w:tr>
    </w:tbl>
    <w:p w14:paraId="52E54942" w14:textId="77777777" w:rsidR="00664C04" w:rsidRPr="00DD5BB3" w:rsidRDefault="00664C04" w:rsidP="00D42292">
      <w:pPr>
        <w:rPr>
          <w:rFonts w:cs="Arial"/>
          <w:sz w:val="20"/>
        </w:rPr>
      </w:pPr>
    </w:p>
    <w:tbl>
      <w:tblPr>
        <w:tblStyle w:val="TableGrid"/>
        <w:tblW w:w="0" w:type="auto"/>
        <w:tblLook w:val="04A0" w:firstRow="1" w:lastRow="0" w:firstColumn="1" w:lastColumn="0" w:noHBand="0" w:noVBand="1"/>
      </w:tblPr>
      <w:tblGrid>
        <w:gridCol w:w="9016"/>
      </w:tblGrid>
      <w:tr w:rsidR="00D42292" w14:paraId="26795CD3" w14:textId="77777777" w:rsidTr="00986584">
        <w:tc>
          <w:tcPr>
            <w:tcW w:w="9016" w:type="dxa"/>
            <w:tcBorders>
              <w:top w:val="single" w:sz="18" w:space="0" w:color="FFFFFF"/>
              <w:left w:val="single" w:sz="18" w:space="0" w:color="FFFFFF"/>
              <w:bottom w:val="single" w:sz="18" w:space="0" w:color="FFFFFF"/>
              <w:right w:val="single" w:sz="18" w:space="0" w:color="FFFFFF"/>
            </w:tcBorders>
          </w:tcPr>
          <w:p w14:paraId="41384344" w14:textId="77777777" w:rsidR="00D42292" w:rsidRPr="006C417D" w:rsidRDefault="00D42292" w:rsidP="00986584">
            <w:pPr>
              <w:spacing w:after="80"/>
              <w:rPr>
                <w:rFonts w:cs="Arial"/>
                <w:b/>
              </w:rPr>
            </w:pPr>
            <w:r w:rsidRPr="006C417D">
              <w:rPr>
                <w:rFonts w:cs="Arial"/>
                <w:b/>
              </w:rPr>
              <w:t>Please Include Any Supporting Documentation:</w:t>
            </w:r>
          </w:p>
        </w:tc>
      </w:tr>
      <w:tr w:rsidR="00D42292" w14:paraId="0286B2E7" w14:textId="77777777" w:rsidTr="00986584">
        <w:tc>
          <w:tcPr>
            <w:tcW w:w="9016" w:type="dxa"/>
            <w:tcBorders>
              <w:top w:val="single" w:sz="18" w:space="0" w:color="FFFFFF"/>
              <w:left w:val="single" w:sz="18" w:space="0" w:color="FFFFFF"/>
              <w:right w:val="single" w:sz="18" w:space="0" w:color="FFFFFF"/>
            </w:tcBorders>
          </w:tcPr>
          <w:p w14:paraId="18EACB51" w14:textId="77777777" w:rsidR="00D42292" w:rsidRPr="006C417D" w:rsidRDefault="00D42292" w:rsidP="00D42292">
            <w:pPr>
              <w:pStyle w:val="ListParagraph"/>
              <w:numPr>
                <w:ilvl w:val="0"/>
                <w:numId w:val="2"/>
              </w:numPr>
              <w:spacing w:after="0" w:line="300" w:lineRule="auto"/>
              <w:rPr>
                <w:rFonts w:ascii="Arial" w:hAnsi="Arial" w:cs="Arial"/>
                <w:sz w:val="24"/>
              </w:rPr>
            </w:pPr>
          </w:p>
        </w:tc>
      </w:tr>
      <w:tr w:rsidR="00D42292" w14:paraId="3CF6DDEF" w14:textId="77777777" w:rsidTr="00986584">
        <w:tc>
          <w:tcPr>
            <w:tcW w:w="9016" w:type="dxa"/>
            <w:tcBorders>
              <w:left w:val="single" w:sz="18" w:space="0" w:color="FFFFFF"/>
              <w:bottom w:val="single" w:sz="4" w:space="0" w:color="auto"/>
              <w:right w:val="single" w:sz="18" w:space="0" w:color="FFFFFF"/>
            </w:tcBorders>
          </w:tcPr>
          <w:p w14:paraId="0489FE8B" w14:textId="77777777" w:rsidR="00D42292" w:rsidRPr="006C417D" w:rsidRDefault="00D42292" w:rsidP="00D42292">
            <w:pPr>
              <w:pStyle w:val="ListParagraph"/>
              <w:numPr>
                <w:ilvl w:val="0"/>
                <w:numId w:val="2"/>
              </w:numPr>
              <w:spacing w:before="240" w:after="0" w:line="300" w:lineRule="auto"/>
              <w:rPr>
                <w:rFonts w:ascii="Arial" w:hAnsi="Arial" w:cs="Arial"/>
                <w:sz w:val="24"/>
              </w:rPr>
            </w:pPr>
          </w:p>
        </w:tc>
      </w:tr>
      <w:tr w:rsidR="00D42292" w14:paraId="377C5160" w14:textId="77777777" w:rsidTr="00986584">
        <w:tc>
          <w:tcPr>
            <w:tcW w:w="9016" w:type="dxa"/>
            <w:tcBorders>
              <w:left w:val="single" w:sz="18" w:space="0" w:color="FFFFFF"/>
              <w:bottom w:val="single" w:sz="4" w:space="0" w:color="auto"/>
              <w:right w:val="single" w:sz="18" w:space="0" w:color="FFFFFF"/>
            </w:tcBorders>
          </w:tcPr>
          <w:p w14:paraId="65ACF693" w14:textId="77777777" w:rsidR="00D42292" w:rsidRPr="006C417D" w:rsidRDefault="00D42292" w:rsidP="00D42292">
            <w:pPr>
              <w:pStyle w:val="ListParagraph"/>
              <w:numPr>
                <w:ilvl w:val="0"/>
                <w:numId w:val="2"/>
              </w:numPr>
              <w:spacing w:before="240" w:after="0" w:line="300" w:lineRule="auto"/>
              <w:rPr>
                <w:rFonts w:ascii="Arial" w:hAnsi="Arial" w:cs="Arial"/>
                <w:sz w:val="24"/>
              </w:rPr>
            </w:pPr>
          </w:p>
        </w:tc>
      </w:tr>
    </w:tbl>
    <w:p w14:paraId="374A9FE6" w14:textId="77777777" w:rsidR="00D42292" w:rsidRDefault="00D42292" w:rsidP="00D42292">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3D6F06" w:rsidRPr="003730F9" w14:paraId="2340B8E2" w14:textId="77777777" w:rsidTr="00A75756">
        <w:tc>
          <w:tcPr>
            <w:tcW w:w="9118" w:type="dxa"/>
          </w:tcPr>
          <w:p w14:paraId="44E51418" w14:textId="77777777" w:rsidR="003D6F06" w:rsidRPr="003D6F06" w:rsidRDefault="003D6F06" w:rsidP="00A75756">
            <w:pPr>
              <w:jc w:val="both"/>
              <w:rPr>
                <w:color w:val="808080"/>
                <w:sz w:val="20"/>
              </w:rPr>
            </w:pPr>
            <w:r w:rsidRPr="003D6F06">
              <w:rPr>
                <w:rFonts w:cs="Arial"/>
                <w:color w:val="808080"/>
                <w:sz w:val="20"/>
                <w14:textFill>
                  <w14:solidFill>
                    <w14:srgbClr w14:val="808080">
                      <w14:lumMod w14:val="75000"/>
                    </w14:srgbClr>
                  </w14:solidFill>
                </w14:textFill>
              </w:rPr>
              <w:t xml:space="preserve">* </w:t>
            </w:r>
            <w:r w:rsidRPr="003D6F06">
              <w:rPr>
                <w:rFonts w:cs="Arial"/>
                <w:color w:val="808080"/>
                <w:sz w:val="20"/>
              </w:rPr>
              <w:t>If you are making changes to an existing document, please overwrite the previous version.</w:t>
            </w:r>
          </w:p>
        </w:tc>
      </w:tr>
    </w:tbl>
    <w:p w14:paraId="0501799E" w14:textId="77777777" w:rsidR="00D42292" w:rsidRDefault="00D42292" w:rsidP="00D42292"/>
    <w:p w14:paraId="24A348C4" w14:textId="77777777" w:rsidR="00D42292" w:rsidRDefault="00D42292" w:rsidP="00D42292"/>
    <w:p w14:paraId="272B3AAE" w14:textId="77777777" w:rsidR="00D42292" w:rsidRDefault="00D42292" w:rsidP="00D42292"/>
    <w:p w14:paraId="4076F6E2" w14:textId="77777777" w:rsidR="0015511B" w:rsidRDefault="00690DA9" w:rsidP="00D01B3A">
      <w:r>
        <w:rPr>
          <w:noProof/>
        </w:rPr>
        <w:drawing>
          <wp:inline distT="0" distB="0" distL="0" distR="0" wp14:anchorId="1653C264" wp14:editId="2655229D">
            <wp:extent cx="2946400" cy="501650"/>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6400" cy="501650"/>
                    </a:xfrm>
                    <a:prstGeom prst="rect">
                      <a:avLst/>
                    </a:prstGeom>
                    <a:noFill/>
                    <a:ln>
                      <a:noFill/>
                    </a:ln>
                  </pic:spPr>
                </pic:pic>
              </a:graphicData>
            </a:graphic>
          </wp:inline>
        </w:drawing>
      </w:r>
    </w:p>
    <w:p w14:paraId="2EEA157E" w14:textId="77777777" w:rsidR="00690DA9" w:rsidRDefault="00690DA9" w:rsidP="00D01B3A"/>
    <w:p w14:paraId="5B71ECAC" w14:textId="22EDAE9C" w:rsidR="0009683E" w:rsidRPr="0009683E" w:rsidRDefault="00D56263" w:rsidP="0009683E">
      <w:pPr>
        <w:keepNext/>
        <w:spacing w:after="240"/>
        <w:jc w:val="both"/>
        <w:outlineLvl w:val="0"/>
        <w:rPr>
          <w:rFonts w:cs="Arial"/>
          <w:b/>
          <w:bCs/>
          <w:sz w:val="48"/>
          <w:szCs w:val="48"/>
        </w:rPr>
      </w:pPr>
      <w:r>
        <w:rPr>
          <w:rFonts w:cs="Arial"/>
          <w:b/>
          <w:bCs/>
          <w:sz w:val="48"/>
          <w:szCs w:val="48"/>
        </w:rPr>
        <w:t xml:space="preserve">            </w:t>
      </w:r>
      <w:r w:rsidR="0047411C">
        <w:rPr>
          <w:rFonts w:cs="Arial"/>
          <w:b/>
          <w:bCs/>
          <w:sz w:val="48"/>
          <w:szCs w:val="48"/>
        </w:rPr>
        <w:t>Nearest Relative</w:t>
      </w:r>
      <w:r w:rsidR="00E63417" w:rsidRPr="00E63417">
        <w:rPr>
          <w:rFonts w:cs="Arial"/>
          <w:b/>
          <w:bCs/>
          <w:sz w:val="48"/>
          <w:szCs w:val="48"/>
        </w:rPr>
        <w:t xml:space="preserve"> Policy </w:t>
      </w:r>
    </w:p>
    <w:p w14:paraId="553540B4" w14:textId="149D061B" w:rsidR="0009683E" w:rsidRDefault="0009683E" w:rsidP="0009683E">
      <w:pPr>
        <w:rPr>
          <w:b/>
        </w:rPr>
      </w:pPr>
      <w:r>
        <w:rPr>
          <w:b/>
        </w:rPr>
        <w:t>Contents:</w:t>
      </w:r>
      <w:r w:rsidR="003617BA">
        <w:rPr>
          <w:b/>
        </w:rPr>
        <w:tab/>
      </w:r>
      <w:r w:rsidR="003617BA">
        <w:rPr>
          <w:b/>
        </w:rPr>
        <w:tab/>
      </w:r>
      <w:r w:rsidR="003617BA">
        <w:rPr>
          <w:b/>
        </w:rPr>
        <w:tab/>
      </w:r>
      <w:r w:rsidR="003617BA">
        <w:rPr>
          <w:b/>
        </w:rPr>
        <w:tab/>
      </w:r>
      <w:r w:rsidR="003617BA">
        <w:rPr>
          <w:b/>
        </w:rPr>
        <w:tab/>
      </w:r>
      <w:r w:rsidR="003617BA">
        <w:rPr>
          <w:b/>
        </w:rPr>
        <w:tab/>
      </w:r>
      <w:r w:rsidR="003617BA">
        <w:rPr>
          <w:b/>
        </w:rPr>
        <w:tab/>
      </w:r>
      <w:r w:rsidR="003617BA">
        <w:rPr>
          <w:b/>
        </w:rPr>
        <w:tab/>
      </w:r>
      <w:r w:rsidR="003617BA">
        <w:rPr>
          <w:b/>
        </w:rPr>
        <w:tab/>
      </w:r>
      <w:r w:rsidR="003617BA">
        <w:rPr>
          <w:b/>
        </w:rPr>
        <w:tab/>
        <w:t>Page</w:t>
      </w:r>
    </w:p>
    <w:p w14:paraId="7BFD7430" w14:textId="7C156C48" w:rsidR="00B260B9" w:rsidRDefault="00B260B9" w:rsidP="00B260B9">
      <w:pPr>
        <w:pStyle w:val="ListParagraph"/>
        <w:ind w:left="0"/>
        <w:rPr>
          <w:b/>
        </w:rPr>
      </w:pPr>
    </w:p>
    <w:p w14:paraId="5CE7F6C6" w14:textId="3F10EE39" w:rsidR="00B260B9" w:rsidRDefault="00B260B9" w:rsidP="00B260B9">
      <w:pPr>
        <w:pStyle w:val="ListParagraph"/>
        <w:numPr>
          <w:ilvl w:val="0"/>
          <w:numId w:val="22"/>
        </w:numPr>
        <w:rPr>
          <w:b/>
        </w:rPr>
      </w:pPr>
      <w:r>
        <w:rPr>
          <w:b/>
        </w:rPr>
        <w:t>Introduction</w:t>
      </w:r>
      <w:r w:rsidR="003617BA">
        <w:rPr>
          <w:b/>
        </w:rPr>
        <w:tab/>
      </w:r>
      <w:r w:rsidR="003617BA">
        <w:rPr>
          <w:b/>
        </w:rPr>
        <w:tab/>
      </w:r>
      <w:r w:rsidR="00EC35BB">
        <w:rPr>
          <w:b/>
        </w:rPr>
        <w:tab/>
      </w:r>
      <w:r w:rsidR="00EC35BB">
        <w:rPr>
          <w:b/>
        </w:rPr>
        <w:tab/>
      </w:r>
      <w:r w:rsidR="00EC35BB">
        <w:rPr>
          <w:b/>
        </w:rPr>
        <w:tab/>
      </w:r>
      <w:r w:rsidR="00EC35BB">
        <w:rPr>
          <w:b/>
        </w:rPr>
        <w:tab/>
      </w:r>
      <w:r w:rsidR="00EC35BB">
        <w:rPr>
          <w:b/>
        </w:rPr>
        <w:tab/>
      </w:r>
      <w:r w:rsidR="00EC35BB">
        <w:rPr>
          <w:b/>
        </w:rPr>
        <w:tab/>
      </w:r>
      <w:r w:rsidR="00EC35BB">
        <w:rPr>
          <w:b/>
        </w:rPr>
        <w:tab/>
        <w:t>3</w:t>
      </w:r>
      <w:r w:rsidR="003617BA">
        <w:rPr>
          <w:b/>
        </w:rPr>
        <w:tab/>
      </w:r>
    </w:p>
    <w:p w14:paraId="01F26F72" w14:textId="33D4B63F" w:rsidR="00B260B9" w:rsidRDefault="00B260B9" w:rsidP="00B260B9">
      <w:pPr>
        <w:pStyle w:val="ListParagraph"/>
        <w:numPr>
          <w:ilvl w:val="0"/>
          <w:numId w:val="22"/>
        </w:numPr>
        <w:rPr>
          <w:b/>
        </w:rPr>
      </w:pPr>
      <w:r>
        <w:rPr>
          <w:b/>
        </w:rPr>
        <w:t>Identification of Nearest Relative</w:t>
      </w:r>
      <w:r w:rsidR="00EC35BB">
        <w:rPr>
          <w:b/>
        </w:rPr>
        <w:tab/>
      </w:r>
      <w:r w:rsidR="00EC35BB">
        <w:rPr>
          <w:b/>
        </w:rPr>
        <w:tab/>
      </w:r>
      <w:r w:rsidR="00EC35BB">
        <w:rPr>
          <w:b/>
        </w:rPr>
        <w:tab/>
      </w:r>
      <w:r w:rsidR="00EC35BB">
        <w:rPr>
          <w:b/>
        </w:rPr>
        <w:tab/>
      </w:r>
      <w:r w:rsidR="00EC35BB">
        <w:rPr>
          <w:b/>
        </w:rPr>
        <w:tab/>
      </w:r>
      <w:r w:rsidR="00EC35BB">
        <w:rPr>
          <w:b/>
        </w:rPr>
        <w:tab/>
        <w:t>3</w:t>
      </w:r>
    </w:p>
    <w:p w14:paraId="145A5AFE" w14:textId="588A6512" w:rsidR="00B260B9" w:rsidRDefault="00B260B9" w:rsidP="00B260B9">
      <w:pPr>
        <w:pStyle w:val="ListParagraph"/>
        <w:numPr>
          <w:ilvl w:val="1"/>
          <w:numId w:val="22"/>
        </w:numPr>
        <w:rPr>
          <w:b/>
        </w:rPr>
      </w:pPr>
      <w:r>
        <w:rPr>
          <w:b/>
        </w:rPr>
        <w:t>Usual order of Nearest Relative hierarchy</w:t>
      </w:r>
      <w:r w:rsidR="00EC35BB">
        <w:rPr>
          <w:b/>
        </w:rPr>
        <w:tab/>
      </w:r>
      <w:r w:rsidR="00EC35BB">
        <w:rPr>
          <w:b/>
        </w:rPr>
        <w:tab/>
      </w:r>
      <w:r w:rsidR="00EC35BB">
        <w:rPr>
          <w:b/>
        </w:rPr>
        <w:tab/>
      </w:r>
      <w:r w:rsidR="00EC35BB">
        <w:rPr>
          <w:b/>
        </w:rPr>
        <w:tab/>
      </w:r>
      <w:r w:rsidR="00EC35BB">
        <w:rPr>
          <w:b/>
        </w:rPr>
        <w:tab/>
        <w:t>3</w:t>
      </w:r>
    </w:p>
    <w:p w14:paraId="1A43FA39" w14:textId="332FBA45" w:rsidR="00B260B9" w:rsidRPr="00B260B9" w:rsidRDefault="00B260B9" w:rsidP="00B260B9">
      <w:pPr>
        <w:pStyle w:val="ListParagraph"/>
        <w:numPr>
          <w:ilvl w:val="1"/>
          <w:numId w:val="22"/>
        </w:numPr>
        <w:rPr>
          <w:b/>
        </w:rPr>
      </w:pPr>
      <w:r w:rsidRPr="00B260B9">
        <w:rPr>
          <w:b/>
        </w:rPr>
        <w:t>Determining precedence among ‘Relatives’</w:t>
      </w:r>
      <w:r w:rsidR="00EC35BB">
        <w:rPr>
          <w:b/>
        </w:rPr>
        <w:tab/>
      </w:r>
      <w:r w:rsidR="00EC35BB">
        <w:rPr>
          <w:b/>
        </w:rPr>
        <w:tab/>
      </w:r>
      <w:r w:rsidR="00EC35BB">
        <w:rPr>
          <w:b/>
        </w:rPr>
        <w:tab/>
      </w:r>
      <w:r w:rsidR="00EC35BB">
        <w:rPr>
          <w:b/>
        </w:rPr>
        <w:tab/>
      </w:r>
      <w:r w:rsidR="00EC35BB">
        <w:rPr>
          <w:b/>
        </w:rPr>
        <w:tab/>
        <w:t>3</w:t>
      </w:r>
    </w:p>
    <w:p w14:paraId="7A3E0D7F" w14:textId="19EC76F4" w:rsidR="00B260B9" w:rsidRDefault="00B260B9" w:rsidP="00B260B9">
      <w:pPr>
        <w:pStyle w:val="ListParagraph"/>
        <w:numPr>
          <w:ilvl w:val="1"/>
          <w:numId w:val="22"/>
        </w:numPr>
        <w:rPr>
          <w:b/>
        </w:rPr>
      </w:pPr>
      <w:r>
        <w:rPr>
          <w:b/>
        </w:rPr>
        <w:t>Husband/wife identification issues</w:t>
      </w:r>
      <w:r w:rsidR="00EC35BB">
        <w:rPr>
          <w:b/>
        </w:rPr>
        <w:tab/>
      </w:r>
      <w:r w:rsidR="00EC35BB">
        <w:rPr>
          <w:b/>
        </w:rPr>
        <w:tab/>
      </w:r>
      <w:r w:rsidR="00EC35BB">
        <w:rPr>
          <w:b/>
        </w:rPr>
        <w:tab/>
      </w:r>
      <w:r w:rsidR="00EC35BB">
        <w:rPr>
          <w:b/>
        </w:rPr>
        <w:tab/>
      </w:r>
      <w:r w:rsidR="00EC35BB">
        <w:rPr>
          <w:b/>
        </w:rPr>
        <w:tab/>
      </w:r>
      <w:r w:rsidR="00EC35BB">
        <w:rPr>
          <w:b/>
        </w:rPr>
        <w:tab/>
        <w:t>4</w:t>
      </w:r>
    </w:p>
    <w:p w14:paraId="7A532260" w14:textId="51028B31" w:rsidR="00B260B9" w:rsidRDefault="00B260B9" w:rsidP="00B260B9">
      <w:pPr>
        <w:pStyle w:val="ListParagraph"/>
        <w:numPr>
          <w:ilvl w:val="1"/>
          <w:numId w:val="22"/>
        </w:numPr>
        <w:rPr>
          <w:b/>
        </w:rPr>
      </w:pPr>
      <w:r>
        <w:rPr>
          <w:b/>
        </w:rPr>
        <w:t>Same sex relationships</w:t>
      </w:r>
      <w:r w:rsidR="00EC35BB">
        <w:rPr>
          <w:b/>
        </w:rPr>
        <w:tab/>
      </w:r>
      <w:r w:rsidR="00EC35BB">
        <w:rPr>
          <w:b/>
        </w:rPr>
        <w:tab/>
      </w:r>
      <w:r w:rsidR="00EC35BB">
        <w:rPr>
          <w:b/>
        </w:rPr>
        <w:tab/>
      </w:r>
      <w:r w:rsidR="00EC35BB">
        <w:rPr>
          <w:b/>
        </w:rPr>
        <w:tab/>
      </w:r>
      <w:r w:rsidR="00EC35BB">
        <w:rPr>
          <w:b/>
        </w:rPr>
        <w:tab/>
      </w:r>
      <w:r w:rsidR="00EC35BB">
        <w:rPr>
          <w:b/>
        </w:rPr>
        <w:tab/>
      </w:r>
      <w:r w:rsidR="00EC35BB">
        <w:rPr>
          <w:b/>
        </w:rPr>
        <w:tab/>
      </w:r>
      <w:r w:rsidR="00EC35BB">
        <w:rPr>
          <w:b/>
        </w:rPr>
        <w:tab/>
        <w:t>4</w:t>
      </w:r>
    </w:p>
    <w:p w14:paraId="0E31ACFC" w14:textId="6A9F47AC" w:rsidR="00B260B9" w:rsidRDefault="00B260B9" w:rsidP="00B260B9">
      <w:pPr>
        <w:pStyle w:val="ListParagraph"/>
        <w:numPr>
          <w:ilvl w:val="1"/>
          <w:numId w:val="22"/>
        </w:numPr>
        <w:rPr>
          <w:b/>
        </w:rPr>
      </w:pPr>
      <w:r>
        <w:rPr>
          <w:b/>
        </w:rPr>
        <w:t>Ordinarily residing and caring</w:t>
      </w:r>
      <w:r w:rsidR="00EC35BB">
        <w:rPr>
          <w:b/>
        </w:rPr>
        <w:tab/>
      </w:r>
      <w:r w:rsidR="00EC35BB">
        <w:rPr>
          <w:b/>
        </w:rPr>
        <w:tab/>
      </w:r>
      <w:r w:rsidR="00EC35BB">
        <w:rPr>
          <w:b/>
        </w:rPr>
        <w:tab/>
      </w:r>
      <w:r w:rsidR="00EC35BB">
        <w:rPr>
          <w:b/>
        </w:rPr>
        <w:tab/>
      </w:r>
      <w:r w:rsidR="00EC35BB">
        <w:rPr>
          <w:b/>
        </w:rPr>
        <w:tab/>
      </w:r>
      <w:r w:rsidR="00EC35BB">
        <w:rPr>
          <w:b/>
        </w:rPr>
        <w:tab/>
      </w:r>
      <w:r w:rsidR="00EC35BB">
        <w:rPr>
          <w:b/>
        </w:rPr>
        <w:tab/>
        <w:t>4</w:t>
      </w:r>
    </w:p>
    <w:p w14:paraId="21A30853" w14:textId="7141DE9B" w:rsidR="00B260B9" w:rsidRDefault="00B260B9" w:rsidP="00B260B9">
      <w:pPr>
        <w:pStyle w:val="ListParagraph"/>
        <w:numPr>
          <w:ilvl w:val="1"/>
          <w:numId w:val="22"/>
        </w:numPr>
        <w:rPr>
          <w:b/>
        </w:rPr>
      </w:pPr>
      <w:r>
        <w:rPr>
          <w:b/>
        </w:rPr>
        <w:t>Nearest Relatives who are abroad</w:t>
      </w:r>
      <w:r w:rsidR="00EC35BB">
        <w:rPr>
          <w:b/>
        </w:rPr>
        <w:tab/>
      </w:r>
      <w:r w:rsidR="00EC35BB">
        <w:rPr>
          <w:b/>
        </w:rPr>
        <w:tab/>
      </w:r>
      <w:r w:rsidR="00EC35BB">
        <w:rPr>
          <w:b/>
        </w:rPr>
        <w:tab/>
      </w:r>
      <w:r w:rsidR="00EC35BB">
        <w:rPr>
          <w:b/>
        </w:rPr>
        <w:tab/>
      </w:r>
      <w:r w:rsidR="00EC35BB">
        <w:rPr>
          <w:b/>
        </w:rPr>
        <w:tab/>
      </w:r>
      <w:r w:rsidR="00EC35BB">
        <w:rPr>
          <w:b/>
        </w:rPr>
        <w:tab/>
        <w:t>4</w:t>
      </w:r>
    </w:p>
    <w:p w14:paraId="0F7404BE" w14:textId="72D35D29" w:rsidR="00B260B9" w:rsidRDefault="00B260B9" w:rsidP="00B260B9">
      <w:pPr>
        <w:pStyle w:val="ListParagraph"/>
        <w:numPr>
          <w:ilvl w:val="0"/>
          <w:numId w:val="22"/>
        </w:numPr>
        <w:rPr>
          <w:b/>
        </w:rPr>
      </w:pPr>
      <w:r>
        <w:rPr>
          <w:b/>
        </w:rPr>
        <w:t>Duties and responsibilities of AMHPs</w:t>
      </w:r>
      <w:r w:rsidR="00EC35BB">
        <w:rPr>
          <w:b/>
        </w:rPr>
        <w:tab/>
      </w:r>
      <w:r w:rsidR="00EC35BB">
        <w:rPr>
          <w:b/>
        </w:rPr>
        <w:tab/>
      </w:r>
      <w:r w:rsidR="00EC35BB">
        <w:rPr>
          <w:b/>
        </w:rPr>
        <w:tab/>
      </w:r>
      <w:r w:rsidR="00EC35BB">
        <w:rPr>
          <w:b/>
        </w:rPr>
        <w:tab/>
      </w:r>
      <w:r w:rsidR="00EC35BB">
        <w:rPr>
          <w:b/>
        </w:rPr>
        <w:tab/>
      </w:r>
      <w:r w:rsidR="00EC35BB">
        <w:rPr>
          <w:b/>
        </w:rPr>
        <w:tab/>
        <w:t>4</w:t>
      </w:r>
    </w:p>
    <w:p w14:paraId="0562D901" w14:textId="5BB3D8ED" w:rsidR="00B260B9" w:rsidRDefault="00B260B9" w:rsidP="00B260B9">
      <w:pPr>
        <w:pStyle w:val="ListParagraph"/>
        <w:numPr>
          <w:ilvl w:val="1"/>
          <w:numId w:val="22"/>
        </w:numPr>
        <w:rPr>
          <w:b/>
        </w:rPr>
      </w:pPr>
      <w:r>
        <w:rPr>
          <w:b/>
        </w:rPr>
        <w:t>Consulting the Nearest Relative prior to assessment</w:t>
      </w:r>
      <w:r w:rsidR="00EC35BB">
        <w:rPr>
          <w:b/>
        </w:rPr>
        <w:tab/>
      </w:r>
      <w:r w:rsidR="00EC35BB">
        <w:rPr>
          <w:b/>
        </w:rPr>
        <w:tab/>
      </w:r>
      <w:r w:rsidR="00EC35BB">
        <w:rPr>
          <w:b/>
        </w:rPr>
        <w:tab/>
      </w:r>
      <w:r w:rsidR="00EC35BB">
        <w:rPr>
          <w:b/>
        </w:rPr>
        <w:tab/>
        <w:t>4</w:t>
      </w:r>
    </w:p>
    <w:p w14:paraId="16BF3D0C" w14:textId="2C5CF306" w:rsidR="00B260B9" w:rsidRDefault="00B260B9" w:rsidP="00B260B9">
      <w:pPr>
        <w:pStyle w:val="ListParagraph"/>
        <w:numPr>
          <w:ilvl w:val="1"/>
          <w:numId w:val="22"/>
        </w:numPr>
        <w:rPr>
          <w:b/>
        </w:rPr>
      </w:pPr>
      <w:r>
        <w:rPr>
          <w:b/>
        </w:rPr>
        <w:t>Informing the Nearest Relative of the outcome of assessment</w:t>
      </w:r>
      <w:r w:rsidR="00EC35BB">
        <w:rPr>
          <w:b/>
        </w:rPr>
        <w:tab/>
      </w:r>
      <w:r w:rsidR="00EC35BB">
        <w:rPr>
          <w:b/>
        </w:rPr>
        <w:tab/>
      </w:r>
      <w:r w:rsidR="00EC35BB">
        <w:rPr>
          <w:b/>
        </w:rPr>
        <w:tab/>
        <w:t>5</w:t>
      </w:r>
    </w:p>
    <w:p w14:paraId="376FB473" w14:textId="65D4A1C2" w:rsidR="00B260B9" w:rsidRDefault="00B260B9" w:rsidP="00B260B9">
      <w:pPr>
        <w:pStyle w:val="ListParagraph"/>
        <w:numPr>
          <w:ilvl w:val="1"/>
          <w:numId w:val="22"/>
        </w:numPr>
        <w:rPr>
          <w:b/>
        </w:rPr>
      </w:pPr>
      <w:r>
        <w:rPr>
          <w:b/>
        </w:rPr>
        <w:t>Objections to consulting the Nearest Relative</w:t>
      </w:r>
      <w:r w:rsidR="00EC35BB">
        <w:rPr>
          <w:b/>
        </w:rPr>
        <w:tab/>
      </w:r>
      <w:r w:rsidR="00EC35BB">
        <w:rPr>
          <w:b/>
        </w:rPr>
        <w:tab/>
      </w:r>
      <w:r w:rsidR="00EC35BB">
        <w:rPr>
          <w:b/>
        </w:rPr>
        <w:tab/>
      </w:r>
      <w:r w:rsidR="00EC35BB">
        <w:rPr>
          <w:b/>
        </w:rPr>
        <w:tab/>
      </w:r>
      <w:r w:rsidR="00EC35BB">
        <w:rPr>
          <w:b/>
        </w:rPr>
        <w:tab/>
        <w:t>5</w:t>
      </w:r>
    </w:p>
    <w:p w14:paraId="19FEEB31" w14:textId="3584956D" w:rsidR="00B260B9" w:rsidRDefault="00B260B9" w:rsidP="00B260B9">
      <w:pPr>
        <w:pStyle w:val="ListParagraph"/>
        <w:numPr>
          <w:ilvl w:val="1"/>
          <w:numId w:val="22"/>
        </w:numPr>
        <w:rPr>
          <w:b/>
        </w:rPr>
      </w:pPr>
      <w:r>
        <w:rPr>
          <w:b/>
        </w:rPr>
        <w:t>Other practicable and unreasonable delays in consulting</w:t>
      </w:r>
      <w:r w:rsidR="00EC35BB">
        <w:rPr>
          <w:b/>
        </w:rPr>
        <w:tab/>
      </w:r>
      <w:r w:rsidR="00EC35BB">
        <w:rPr>
          <w:b/>
        </w:rPr>
        <w:tab/>
      </w:r>
      <w:r w:rsidR="00EC35BB">
        <w:rPr>
          <w:b/>
        </w:rPr>
        <w:tab/>
        <w:t>6</w:t>
      </w:r>
    </w:p>
    <w:p w14:paraId="3FFB91C2" w14:textId="032EB523" w:rsidR="00B260B9" w:rsidRDefault="00B260B9" w:rsidP="00B260B9">
      <w:pPr>
        <w:pStyle w:val="ListParagraph"/>
        <w:numPr>
          <w:ilvl w:val="1"/>
          <w:numId w:val="22"/>
        </w:numPr>
        <w:rPr>
          <w:b/>
        </w:rPr>
      </w:pPr>
      <w:r>
        <w:rPr>
          <w:b/>
        </w:rPr>
        <w:t>Consultation with Nearest Relative by the AMHP</w:t>
      </w:r>
      <w:r w:rsidR="00EC35BB">
        <w:rPr>
          <w:b/>
        </w:rPr>
        <w:tab/>
      </w:r>
      <w:r w:rsidR="00EC35BB">
        <w:rPr>
          <w:b/>
        </w:rPr>
        <w:tab/>
      </w:r>
      <w:r w:rsidR="00EC35BB">
        <w:rPr>
          <w:b/>
        </w:rPr>
        <w:tab/>
      </w:r>
      <w:r w:rsidR="00EC35BB">
        <w:rPr>
          <w:b/>
        </w:rPr>
        <w:tab/>
        <w:t>7</w:t>
      </w:r>
    </w:p>
    <w:p w14:paraId="3B6BDA0C" w14:textId="605FBD8A" w:rsidR="00B260B9" w:rsidRDefault="00B260B9" w:rsidP="00B260B9">
      <w:pPr>
        <w:pStyle w:val="ListParagraph"/>
        <w:numPr>
          <w:ilvl w:val="1"/>
          <w:numId w:val="22"/>
        </w:numPr>
        <w:rPr>
          <w:b/>
        </w:rPr>
      </w:pPr>
      <w:r>
        <w:rPr>
          <w:b/>
        </w:rPr>
        <w:t>Children who are patients</w:t>
      </w:r>
      <w:r w:rsidR="00EC35BB">
        <w:rPr>
          <w:b/>
        </w:rPr>
        <w:tab/>
      </w:r>
      <w:r w:rsidR="00EC35BB">
        <w:rPr>
          <w:b/>
        </w:rPr>
        <w:tab/>
      </w:r>
      <w:r w:rsidR="00EC35BB">
        <w:rPr>
          <w:b/>
        </w:rPr>
        <w:tab/>
      </w:r>
      <w:r w:rsidR="00EC35BB">
        <w:rPr>
          <w:b/>
        </w:rPr>
        <w:tab/>
      </w:r>
      <w:r w:rsidR="00EC35BB">
        <w:rPr>
          <w:b/>
        </w:rPr>
        <w:tab/>
      </w:r>
      <w:r w:rsidR="00EC35BB">
        <w:rPr>
          <w:b/>
        </w:rPr>
        <w:tab/>
      </w:r>
      <w:r w:rsidR="00EC35BB">
        <w:rPr>
          <w:b/>
        </w:rPr>
        <w:tab/>
        <w:t>7</w:t>
      </w:r>
    </w:p>
    <w:p w14:paraId="1228EDBD" w14:textId="50F8E2FA" w:rsidR="00B260B9" w:rsidRDefault="00B260B9" w:rsidP="00B260B9">
      <w:pPr>
        <w:pStyle w:val="ListParagraph"/>
        <w:numPr>
          <w:ilvl w:val="1"/>
          <w:numId w:val="22"/>
        </w:numPr>
        <w:rPr>
          <w:b/>
        </w:rPr>
      </w:pPr>
      <w:r>
        <w:rPr>
          <w:b/>
        </w:rPr>
        <w:t>Where there is no Nearest Relative</w:t>
      </w:r>
      <w:r w:rsidR="00EC35BB">
        <w:rPr>
          <w:b/>
        </w:rPr>
        <w:tab/>
      </w:r>
      <w:r w:rsidR="00EC35BB">
        <w:rPr>
          <w:b/>
        </w:rPr>
        <w:tab/>
      </w:r>
      <w:r w:rsidR="00EC35BB">
        <w:rPr>
          <w:b/>
        </w:rPr>
        <w:tab/>
      </w:r>
      <w:r w:rsidR="00EC35BB">
        <w:rPr>
          <w:b/>
        </w:rPr>
        <w:tab/>
      </w:r>
      <w:r w:rsidR="00EC35BB">
        <w:rPr>
          <w:b/>
        </w:rPr>
        <w:tab/>
      </w:r>
      <w:r w:rsidR="00EC35BB">
        <w:rPr>
          <w:b/>
        </w:rPr>
        <w:tab/>
        <w:t>7</w:t>
      </w:r>
    </w:p>
    <w:p w14:paraId="7F041031" w14:textId="5E3F2105" w:rsidR="00B260B9" w:rsidRDefault="00B260B9" w:rsidP="00B260B9">
      <w:pPr>
        <w:pStyle w:val="ListParagraph"/>
        <w:numPr>
          <w:ilvl w:val="1"/>
          <w:numId w:val="22"/>
        </w:numPr>
        <w:rPr>
          <w:b/>
        </w:rPr>
      </w:pPr>
      <w:r>
        <w:rPr>
          <w:b/>
        </w:rPr>
        <w:t>Sections where Nearest Relative rights do not apply</w:t>
      </w:r>
      <w:r w:rsidR="00EC35BB">
        <w:rPr>
          <w:b/>
        </w:rPr>
        <w:tab/>
      </w:r>
      <w:r w:rsidR="00EC35BB">
        <w:rPr>
          <w:b/>
        </w:rPr>
        <w:tab/>
      </w:r>
      <w:r w:rsidR="00EC35BB">
        <w:rPr>
          <w:b/>
        </w:rPr>
        <w:tab/>
      </w:r>
      <w:r w:rsidR="00EC35BB">
        <w:rPr>
          <w:b/>
        </w:rPr>
        <w:tab/>
      </w:r>
      <w:r w:rsidR="00CF5CA5">
        <w:rPr>
          <w:b/>
        </w:rPr>
        <w:t>7</w:t>
      </w:r>
    </w:p>
    <w:p w14:paraId="592B69AD" w14:textId="0D6BE23E" w:rsidR="00B260B9" w:rsidRDefault="00B260B9" w:rsidP="00B260B9">
      <w:pPr>
        <w:pStyle w:val="ListParagraph"/>
        <w:numPr>
          <w:ilvl w:val="0"/>
          <w:numId w:val="22"/>
        </w:numPr>
        <w:rPr>
          <w:b/>
        </w:rPr>
      </w:pPr>
      <w:r>
        <w:rPr>
          <w:b/>
        </w:rPr>
        <w:t>Displacement of Nearest Relative (S29 MHA)</w:t>
      </w:r>
      <w:r w:rsidR="00CF5CA5">
        <w:rPr>
          <w:b/>
        </w:rPr>
        <w:tab/>
      </w:r>
      <w:r w:rsidR="00CF5CA5">
        <w:rPr>
          <w:b/>
        </w:rPr>
        <w:tab/>
      </w:r>
      <w:r w:rsidR="00CF5CA5">
        <w:rPr>
          <w:b/>
        </w:rPr>
        <w:tab/>
      </w:r>
      <w:r w:rsidR="00CF5CA5">
        <w:rPr>
          <w:b/>
        </w:rPr>
        <w:tab/>
      </w:r>
      <w:r w:rsidR="00CF5CA5">
        <w:rPr>
          <w:b/>
        </w:rPr>
        <w:tab/>
        <w:t>7</w:t>
      </w:r>
    </w:p>
    <w:p w14:paraId="4C774099" w14:textId="0473CB94" w:rsidR="00B260B9" w:rsidRPr="00B260B9" w:rsidRDefault="00B260B9" w:rsidP="00B260B9">
      <w:pPr>
        <w:pStyle w:val="ListParagraph"/>
        <w:numPr>
          <w:ilvl w:val="1"/>
          <w:numId w:val="22"/>
        </w:numPr>
        <w:rPr>
          <w:b/>
        </w:rPr>
      </w:pPr>
      <w:r w:rsidRPr="00B260B9">
        <w:rPr>
          <w:b/>
        </w:rPr>
        <w:t>Displacement of Nearest Relative (CoP 8.6-8.23)</w:t>
      </w:r>
      <w:r w:rsidR="00CF5CA5">
        <w:rPr>
          <w:b/>
        </w:rPr>
        <w:tab/>
      </w:r>
      <w:r w:rsidR="00CF5CA5">
        <w:rPr>
          <w:b/>
        </w:rPr>
        <w:tab/>
      </w:r>
      <w:r w:rsidR="00CF5CA5">
        <w:rPr>
          <w:b/>
        </w:rPr>
        <w:tab/>
      </w:r>
      <w:r w:rsidR="00CF5CA5">
        <w:rPr>
          <w:b/>
        </w:rPr>
        <w:tab/>
        <w:t>7</w:t>
      </w:r>
    </w:p>
    <w:p w14:paraId="67854DD3" w14:textId="685607E3" w:rsidR="00B260B9" w:rsidRDefault="00B260B9" w:rsidP="00B260B9">
      <w:pPr>
        <w:pStyle w:val="ListParagraph"/>
        <w:numPr>
          <w:ilvl w:val="1"/>
          <w:numId w:val="22"/>
        </w:numPr>
        <w:rPr>
          <w:b/>
        </w:rPr>
      </w:pPr>
      <w:r>
        <w:rPr>
          <w:b/>
        </w:rPr>
        <w:t>Grounds for application of displacement of Nearest Relative</w:t>
      </w:r>
      <w:r w:rsidR="00CF5CA5">
        <w:rPr>
          <w:b/>
        </w:rPr>
        <w:tab/>
      </w:r>
      <w:r w:rsidR="00CF5CA5">
        <w:rPr>
          <w:b/>
        </w:rPr>
        <w:tab/>
      </w:r>
      <w:r w:rsidR="00CF5CA5">
        <w:rPr>
          <w:b/>
        </w:rPr>
        <w:tab/>
        <w:t>8</w:t>
      </w:r>
    </w:p>
    <w:p w14:paraId="1D395D91" w14:textId="4CF0922F" w:rsidR="00B260B9" w:rsidRDefault="00B260B9" w:rsidP="00B260B9">
      <w:pPr>
        <w:pStyle w:val="ListParagraph"/>
        <w:numPr>
          <w:ilvl w:val="1"/>
          <w:numId w:val="22"/>
        </w:numPr>
        <w:rPr>
          <w:b/>
        </w:rPr>
      </w:pPr>
      <w:r>
        <w:rPr>
          <w:b/>
        </w:rPr>
        <w:t>Delegating</w:t>
      </w:r>
      <w:r w:rsidR="00654221">
        <w:rPr>
          <w:b/>
        </w:rPr>
        <w:t xml:space="preserve"> another person to be Nearest Relative</w:t>
      </w:r>
      <w:r w:rsidR="00CF5CA5">
        <w:rPr>
          <w:b/>
        </w:rPr>
        <w:tab/>
      </w:r>
      <w:r w:rsidR="00CF5CA5">
        <w:rPr>
          <w:b/>
        </w:rPr>
        <w:tab/>
      </w:r>
      <w:r w:rsidR="00CF5CA5">
        <w:rPr>
          <w:b/>
        </w:rPr>
        <w:tab/>
      </w:r>
      <w:r w:rsidR="00CF5CA5">
        <w:rPr>
          <w:b/>
        </w:rPr>
        <w:tab/>
        <w:t>8</w:t>
      </w:r>
    </w:p>
    <w:p w14:paraId="33AACBCE" w14:textId="0682DC9B" w:rsidR="00654221" w:rsidRDefault="00654221" w:rsidP="00B260B9">
      <w:pPr>
        <w:pStyle w:val="ListParagraph"/>
        <w:numPr>
          <w:ilvl w:val="1"/>
          <w:numId w:val="22"/>
        </w:numPr>
        <w:rPr>
          <w:b/>
        </w:rPr>
      </w:pPr>
      <w:r>
        <w:rPr>
          <w:b/>
        </w:rPr>
        <w:t>Applications by persons</w:t>
      </w:r>
      <w:r w:rsidR="00CF5CA5">
        <w:rPr>
          <w:b/>
        </w:rPr>
        <w:tab/>
      </w:r>
      <w:r w:rsidR="00CF5CA5">
        <w:rPr>
          <w:b/>
        </w:rPr>
        <w:tab/>
      </w:r>
      <w:r w:rsidR="00CF5CA5">
        <w:rPr>
          <w:b/>
        </w:rPr>
        <w:tab/>
      </w:r>
      <w:r w:rsidR="00CF5CA5">
        <w:rPr>
          <w:b/>
        </w:rPr>
        <w:tab/>
      </w:r>
      <w:r w:rsidR="00CF5CA5">
        <w:rPr>
          <w:b/>
        </w:rPr>
        <w:tab/>
      </w:r>
      <w:r w:rsidR="00CF5CA5">
        <w:rPr>
          <w:b/>
        </w:rPr>
        <w:tab/>
      </w:r>
      <w:r w:rsidR="00CF5CA5">
        <w:rPr>
          <w:b/>
        </w:rPr>
        <w:tab/>
        <w:t>9</w:t>
      </w:r>
    </w:p>
    <w:p w14:paraId="7C49DFF4" w14:textId="2C74786D" w:rsidR="00654221" w:rsidRDefault="00654221" w:rsidP="00B260B9">
      <w:pPr>
        <w:pStyle w:val="ListParagraph"/>
        <w:numPr>
          <w:ilvl w:val="1"/>
          <w:numId w:val="22"/>
        </w:numPr>
        <w:rPr>
          <w:b/>
        </w:rPr>
      </w:pPr>
      <w:r>
        <w:rPr>
          <w:b/>
        </w:rPr>
        <w:t>Displacement – Action by AMHP</w:t>
      </w:r>
      <w:r w:rsidR="00CF5CA5">
        <w:rPr>
          <w:b/>
        </w:rPr>
        <w:tab/>
      </w:r>
      <w:r w:rsidR="00CF5CA5">
        <w:rPr>
          <w:b/>
        </w:rPr>
        <w:tab/>
      </w:r>
      <w:r w:rsidR="00CF5CA5">
        <w:rPr>
          <w:b/>
        </w:rPr>
        <w:tab/>
      </w:r>
      <w:r w:rsidR="00CF5CA5">
        <w:rPr>
          <w:b/>
        </w:rPr>
        <w:tab/>
      </w:r>
      <w:r w:rsidR="00CF5CA5">
        <w:rPr>
          <w:b/>
        </w:rPr>
        <w:tab/>
      </w:r>
      <w:r w:rsidR="00CF5CA5">
        <w:rPr>
          <w:b/>
        </w:rPr>
        <w:tab/>
        <w:t>9</w:t>
      </w:r>
    </w:p>
    <w:p w14:paraId="0C4FB9DA" w14:textId="26468B2B" w:rsidR="00654221" w:rsidRDefault="00654221" w:rsidP="00B260B9">
      <w:pPr>
        <w:pStyle w:val="ListParagraph"/>
        <w:numPr>
          <w:ilvl w:val="1"/>
          <w:numId w:val="22"/>
        </w:numPr>
        <w:rPr>
          <w:b/>
        </w:rPr>
      </w:pPr>
      <w:r>
        <w:rPr>
          <w:b/>
        </w:rPr>
        <w:t>Outcome</w:t>
      </w:r>
      <w:r w:rsidR="00CF5CA5">
        <w:rPr>
          <w:b/>
        </w:rPr>
        <w:tab/>
      </w:r>
      <w:r w:rsidR="00CF5CA5">
        <w:rPr>
          <w:b/>
        </w:rPr>
        <w:tab/>
      </w:r>
      <w:r w:rsidR="00CF5CA5">
        <w:rPr>
          <w:b/>
        </w:rPr>
        <w:tab/>
      </w:r>
      <w:r w:rsidR="00CF5CA5">
        <w:rPr>
          <w:b/>
        </w:rPr>
        <w:tab/>
      </w:r>
      <w:r w:rsidR="00CF5CA5">
        <w:rPr>
          <w:b/>
        </w:rPr>
        <w:tab/>
      </w:r>
      <w:r w:rsidR="00CF5CA5">
        <w:rPr>
          <w:b/>
        </w:rPr>
        <w:tab/>
      </w:r>
      <w:r w:rsidR="00CF5CA5">
        <w:rPr>
          <w:b/>
        </w:rPr>
        <w:tab/>
      </w:r>
      <w:r w:rsidR="00CF5CA5">
        <w:rPr>
          <w:b/>
        </w:rPr>
        <w:tab/>
      </w:r>
      <w:r w:rsidR="00CF5CA5">
        <w:rPr>
          <w:b/>
        </w:rPr>
        <w:tab/>
        <w:t>9</w:t>
      </w:r>
    </w:p>
    <w:p w14:paraId="3C65F3E6" w14:textId="609B43C6" w:rsidR="00654221" w:rsidRDefault="00654221" w:rsidP="00654221">
      <w:pPr>
        <w:pStyle w:val="ListParagraph"/>
        <w:numPr>
          <w:ilvl w:val="0"/>
          <w:numId w:val="22"/>
        </w:numPr>
        <w:rPr>
          <w:b/>
        </w:rPr>
      </w:pPr>
      <w:r>
        <w:rPr>
          <w:b/>
        </w:rPr>
        <w:t xml:space="preserve">Nearest Relative request for consideration of </w:t>
      </w:r>
      <w:proofErr w:type="gramStart"/>
      <w:r>
        <w:rPr>
          <w:b/>
        </w:rPr>
        <w:t>a</w:t>
      </w:r>
      <w:proofErr w:type="gramEnd"/>
      <w:r>
        <w:rPr>
          <w:b/>
        </w:rPr>
        <w:t xml:space="preserve"> MHA assessment</w:t>
      </w:r>
      <w:r w:rsidR="00CF5CA5">
        <w:rPr>
          <w:b/>
        </w:rPr>
        <w:tab/>
      </w:r>
      <w:r w:rsidR="00CF5CA5">
        <w:rPr>
          <w:b/>
        </w:rPr>
        <w:tab/>
        <w:t>10</w:t>
      </w:r>
    </w:p>
    <w:p w14:paraId="51B24770" w14:textId="65FB1C2F" w:rsidR="00654221" w:rsidRPr="00654221" w:rsidRDefault="00654221" w:rsidP="00654221">
      <w:pPr>
        <w:pStyle w:val="ListParagraph"/>
        <w:numPr>
          <w:ilvl w:val="1"/>
          <w:numId w:val="22"/>
        </w:numPr>
        <w:rPr>
          <w:b/>
        </w:rPr>
      </w:pPr>
      <w:r w:rsidRPr="00654221">
        <w:rPr>
          <w:b/>
        </w:rPr>
        <w:t>Section 13(4)</w:t>
      </w:r>
      <w:r w:rsidR="00CF5CA5">
        <w:rPr>
          <w:b/>
        </w:rPr>
        <w:tab/>
      </w:r>
      <w:r w:rsidR="00CF5CA5">
        <w:rPr>
          <w:b/>
        </w:rPr>
        <w:tab/>
      </w:r>
      <w:r w:rsidR="00CF5CA5">
        <w:rPr>
          <w:b/>
        </w:rPr>
        <w:tab/>
      </w:r>
      <w:r w:rsidR="00CF5CA5">
        <w:rPr>
          <w:b/>
        </w:rPr>
        <w:tab/>
      </w:r>
      <w:r w:rsidR="00CF5CA5">
        <w:rPr>
          <w:b/>
        </w:rPr>
        <w:tab/>
      </w:r>
      <w:r w:rsidR="00CF5CA5">
        <w:rPr>
          <w:b/>
        </w:rPr>
        <w:tab/>
      </w:r>
      <w:r w:rsidR="00CF5CA5">
        <w:rPr>
          <w:b/>
        </w:rPr>
        <w:tab/>
      </w:r>
      <w:r w:rsidR="00CF5CA5">
        <w:rPr>
          <w:b/>
        </w:rPr>
        <w:tab/>
      </w:r>
      <w:r w:rsidR="00CF5CA5">
        <w:rPr>
          <w:b/>
        </w:rPr>
        <w:tab/>
        <w:t>10</w:t>
      </w:r>
    </w:p>
    <w:p w14:paraId="65B34E79" w14:textId="638492C7" w:rsidR="00654221" w:rsidRDefault="00654221" w:rsidP="00654221">
      <w:pPr>
        <w:pStyle w:val="ListParagraph"/>
        <w:numPr>
          <w:ilvl w:val="1"/>
          <w:numId w:val="22"/>
        </w:numPr>
        <w:rPr>
          <w:b/>
        </w:rPr>
      </w:pPr>
      <w:r>
        <w:rPr>
          <w:b/>
        </w:rPr>
        <w:t>Initial investigations</w:t>
      </w:r>
      <w:r w:rsidR="00CF5CA5">
        <w:rPr>
          <w:b/>
        </w:rPr>
        <w:tab/>
      </w:r>
      <w:r w:rsidR="00CF5CA5">
        <w:rPr>
          <w:b/>
        </w:rPr>
        <w:tab/>
      </w:r>
      <w:r w:rsidR="00CF5CA5">
        <w:rPr>
          <w:b/>
        </w:rPr>
        <w:tab/>
      </w:r>
      <w:r w:rsidR="00CF5CA5">
        <w:rPr>
          <w:b/>
        </w:rPr>
        <w:tab/>
      </w:r>
      <w:r w:rsidR="00CF5CA5">
        <w:rPr>
          <w:b/>
        </w:rPr>
        <w:tab/>
      </w:r>
      <w:r w:rsidR="00CF5CA5">
        <w:rPr>
          <w:b/>
        </w:rPr>
        <w:tab/>
      </w:r>
      <w:r w:rsidR="00CF5CA5">
        <w:rPr>
          <w:b/>
        </w:rPr>
        <w:tab/>
      </w:r>
      <w:r w:rsidR="00CF5CA5">
        <w:rPr>
          <w:b/>
        </w:rPr>
        <w:tab/>
        <w:t>10</w:t>
      </w:r>
    </w:p>
    <w:p w14:paraId="45DF6707" w14:textId="3B0654D2" w:rsidR="00654221" w:rsidRDefault="00654221" w:rsidP="00654221">
      <w:pPr>
        <w:pStyle w:val="ListParagraph"/>
        <w:numPr>
          <w:ilvl w:val="1"/>
          <w:numId w:val="22"/>
        </w:numPr>
        <w:rPr>
          <w:b/>
        </w:rPr>
      </w:pPr>
      <w:r>
        <w:rPr>
          <w:b/>
        </w:rPr>
        <w:t>Action to be taken by AMHP</w:t>
      </w:r>
      <w:r w:rsidR="00CF5CA5">
        <w:rPr>
          <w:b/>
        </w:rPr>
        <w:tab/>
      </w:r>
      <w:r w:rsidR="00CF5CA5">
        <w:rPr>
          <w:b/>
        </w:rPr>
        <w:tab/>
      </w:r>
      <w:r w:rsidR="00CF5CA5">
        <w:rPr>
          <w:b/>
        </w:rPr>
        <w:tab/>
      </w:r>
      <w:r w:rsidR="00CF5CA5">
        <w:rPr>
          <w:b/>
        </w:rPr>
        <w:tab/>
      </w:r>
      <w:r w:rsidR="00CF5CA5">
        <w:rPr>
          <w:b/>
        </w:rPr>
        <w:tab/>
      </w:r>
      <w:r w:rsidR="00CF5CA5">
        <w:rPr>
          <w:b/>
        </w:rPr>
        <w:tab/>
      </w:r>
      <w:r w:rsidR="00CF5CA5">
        <w:rPr>
          <w:b/>
        </w:rPr>
        <w:tab/>
        <w:t>11</w:t>
      </w:r>
    </w:p>
    <w:p w14:paraId="5FB288A1" w14:textId="231ACD09" w:rsidR="00654221" w:rsidRDefault="00654221" w:rsidP="00654221">
      <w:pPr>
        <w:pStyle w:val="ListParagraph"/>
        <w:numPr>
          <w:ilvl w:val="1"/>
          <w:numId w:val="22"/>
        </w:numPr>
        <w:rPr>
          <w:b/>
        </w:rPr>
      </w:pPr>
      <w:r>
        <w:rPr>
          <w:b/>
        </w:rPr>
        <w:t>Repeated requests from Nearest Relative where the condition</w:t>
      </w:r>
      <w:r w:rsidR="00CF5CA5">
        <w:rPr>
          <w:b/>
        </w:rPr>
        <w:tab/>
      </w:r>
      <w:r w:rsidR="00CF5CA5">
        <w:rPr>
          <w:b/>
        </w:rPr>
        <w:tab/>
      </w:r>
      <w:r w:rsidR="00CF5CA5">
        <w:rPr>
          <w:b/>
        </w:rPr>
        <w:tab/>
        <w:t>11</w:t>
      </w:r>
      <w:r>
        <w:rPr>
          <w:b/>
        </w:rPr>
        <w:t xml:space="preserve"> </w:t>
      </w:r>
    </w:p>
    <w:p w14:paraId="6DAD0553" w14:textId="5F306EEA" w:rsidR="00654221" w:rsidRDefault="00654221" w:rsidP="00654221">
      <w:pPr>
        <w:pStyle w:val="ListParagraph"/>
        <w:rPr>
          <w:b/>
        </w:rPr>
      </w:pPr>
      <w:r>
        <w:rPr>
          <w:b/>
        </w:rPr>
        <w:t>of a person has not changed significantly</w:t>
      </w:r>
    </w:p>
    <w:p w14:paraId="601BEC76" w14:textId="4DBA39FB" w:rsidR="00654221" w:rsidRPr="00654221" w:rsidRDefault="00654221" w:rsidP="00654221">
      <w:pPr>
        <w:pStyle w:val="ListParagraph"/>
        <w:numPr>
          <w:ilvl w:val="1"/>
          <w:numId w:val="22"/>
        </w:numPr>
        <w:rPr>
          <w:b/>
        </w:rPr>
      </w:pPr>
      <w:r w:rsidRPr="00654221">
        <w:rPr>
          <w:b/>
        </w:rPr>
        <w:t>Nearest Relative as applicant</w:t>
      </w:r>
      <w:r w:rsidR="00CF5CA5">
        <w:rPr>
          <w:b/>
        </w:rPr>
        <w:tab/>
      </w:r>
      <w:r w:rsidR="00CF5CA5">
        <w:rPr>
          <w:b/>
        </w:rPr>
        <w:tab/>
      </w:r>
      <w:r w:rsidR="00CF5CA5">
        <w:rPr>
          <w:b/>
        </w:rPr>
        <w:tab/>
      </w:r>
      <w:r w:rsidR="00CF5CA5">
        <w:rPr>
          <w:b/>
        </w:rPr>
        <w:tab/>
      </w:r>
      <w:r w:rsidR="00CF5CA5">
        <w:rPr>
          <w:b/>
        </w:rPr>
        <w:tab/>
      </w:r>
      <w:r w:rsidR="00CF5CA5">
        <w:rPr>
          <w:b/>
        </w:rPr>
        <w:tab/>
      </w:r>
      <w:r w:rsidR="00CF5CA5">
        <w:rPr>
          <w:b/>
        </w:rPr>
        <w:tab/>
        <w:t>11</w:t>
      </w:r>
    </w:p>
    <w:p w14:paraId="7414274C" w14:textId="51C49751" w:rsidR="00654221" w:rsidRDefault="00654221" w:rsidP="00654221">
      <w:pPr>
        <w:pStyle w:val="ListParagraph"/>
        <w:numPr>
          <w:ilvl w:val="1"/>
          <w:numId w:val="22"/>
        </w:numPr>
        <w:rPr>
          <w:b/>
        </w:rPr>
      </w:pPr>
      <w:r>
        <w:rPr>
          <w:b/>
        </w:rPr>
        <w:t>Social reports under S14</w:t>
      </w:r>
      <w:r w:rsidR="00CF5CA5">
        <w:rPr>
          <w:b/>
        </w:rPr>
        <w:tab/>
      </w:r>
      <w:r w:rsidR="00CF5CA5">
        <w:rPr>
          <w:b/>
        </w:rPr>
        <w:tab/>
      </w:r>
      <w:r w:rsidR="00CF5CA5">
        <w:rPr>
          <w:b/>
        </w:rPr>
        <w:tab/>
      </w:r>
      <w:r w:rsidR="00CF5CA5">
        <w:rPr>
          <w:b/>
        </w:rPr>
        <w:tab/>
      </w:r>
      <w:r w:rsidR="00CF5CA5">
        <w:rPr>
          <w:b/>
        </w:rPr>
        <w:tab/>
      </w:r>
      <w:r w:rsidR="00CF5CA5">
        <w:rPr>
          <w:b/>
        </w:rPr>
        <w:tab/>
      </w:r>
      <w:r w:rsidR="00CF5CA5">
        <w:rPr>
          <w:b/>
        </w:rPr>
        <w:tab/>
        <w:t>12</w:t>
      </w:r>
    </w:p>
    <w:p w14:paraId="08C57508" w14:textId="004538AE" w:rsidR="002253DC" w:rsidRPr="003617BA" w:rsidRDefault="002253DC" w:rsidP="002253DC">
      <w:pPr>
        <w:ind w:left="360"/>
        <w:rPr>
          <w:rFonts w:asciiTheme="minorHAnsi" w:hAnsiTheme="minorHAnsi" w:cstheme="minorHAnsi"/>
          <w:b/>
          <w:sz w:val="22"/>
          <w:szCs w:val="22"/>
        </w:rPr>
      </w:pPr>
      <w:r w:rsidRPr="003617BA">
        <w:rPr>
          <w:rFonts w:asciiTheme="minorHAnsi" w:hAnsiTheme="minorHAnsi" w:cstheme="minorHAnsi"/>
          <w:b/>
          <w:sz w:val="22"/>
          <w:szCs w:val="22"/>
        </w:rPr>
        <w:t xml:space="preserve">Appendix 1   </w:t>
      </w:r>
      <w:r w:rsidRPr="003617BA">
        <w:rPr>
          <w:rFonts w:asciiTheme="minorHAnsi" w:hAnsiTheme="minorHAnsi" w:cstheme="minorHAnsi"/>
          <w:b/>
          <w:sz w:val="22"/>
          <w:szCs w:val="22"/>
        </w:rPr>
        <w:tab/>
        <w:t>Form</w:t>
      </w:r>
      <w:r w:rsidR="00130577">
        <w:rPr>
          <w:rFonts w:asciiTheme="minorHAnsi" w:hAnsiTheme="minorHAnsi" w:cstheme="minorHAnsi"/>
          <w:b/>
          <w:sz w:val="22"/>
          <w:szCs w:val="22"/>
        </w:rPr>
        <w:t>s</w:t>
      </w:r>
      <w:r w:rsidRPr="003617BA">
        <w:rPr>
          <w:rFonts w:asciiTheme="minorHAnsi" w:hAnsiTheme="minorHAnsi" w:cstheme="minorHAnsi"/>
          <w:b/>
          <w:sz w:val="22"/>
          <w:szCs w:val="22"/>
        </w:rPr>
        <w:t xml:space="preserve"> to delegate Nearest Relative </w:t>
      </w:r>
      <w:r w:rsidR="00130577">
        <w:rPr>
          <w:rFonts w:asciiTheme="minorHAnsi" w:hAnsiTheme="minorHAnsi" w:cstheme="minorHAnsi"/>
          <w:b/>
          <w:sz w:val="22"/>
          <w:szCs w:val="22"/>
        </w:rPr>
        <w:t>R</w:t>
      </w:r>
      <w:r w:rsidRPr="003617BA">
        <w:rPr>
          <w:rFonts w:asciiTheme="minorHAnsi" w:hAnsiTheme="minorHAnsi" w:cstheme="minorHAnsi"/>
          <w:b/>
          <w:sz w:val="22"/>
          <w:szCs w:val="22"/>
        </w:rPr>
        <w:t>ights</w:t>
      </w:r>
      <w:r w:rsidR="00CF5CA5">
        <w:rPr>
          <w:rFonts w:asciiTheme="minorHAnsi" w:hAnsiTheme="minorHAnsi" w:cstheme="minorHAnsi"/>
          <w:b/>
          <w:sz w:val="22"/>
          <w:szCs w:val="22"/>
        </w:rPr>
        <w:tab/>
      </w:r>
      <w:r w:rsidR="00CF5CA5">
        <w:rPr>
          <w:rFonts w:asciiTheme="minorHAnsi" w:hAnsiTheme="minorHAnsi" w:cstheme="minorHAnsi"/>
          <w:b/>
          <w:sz w:val="22"/>
          <w:szCs w:val="22"/>
        </w:rPr>
        <w:tab/>
      </w:r>
      <w:r w:rsidR="00CF5CA5">
        <w:rPr>
          <w:rFonts w:asciiTheme="minorHAnsi" w:hAnsiTheme="minorHAnsi" w:cstheme="minorHAnsi"/>
          <w:b/>
          <w:sz w:val="22"/>
          <w:szCs w:val="22"/>
        </w:rPr>
        <w:tab/>
        <w:t>14</w:t>
      </w:r>
    </w:p>
    <w:p w14:paraId="30F4555F" w14:textId="5D142587" w:rsidR="002253DC" w:rsidRPr="003617BA" w:rsidRDefault="002253DC" w:rsidP="002253DC">
      <w:pPr>
        <w:ind w:left="360"/>
        <w:rPr>
          <w:rFonts w:asciiTheme="minorHAnsi" w:hAnsiTheme="minorHAnsi" w:cstheme="minorHAnsi"/>
          <w:b/>
          <w:sz w:val="22"/>
          <w:szCs w:val="22"/>
        </w:rPr>
      </w:pPr>
      <w:r w:rsidRPr="003617BA">
        <w:rPr>
          <w:rFonts w:asciiTheme="minorHAnsi" w:hAnsiTheme="minorHAnsi" w:cstheme="minorHAnsi"/>
          <w:b/>
          <w:sz w:val="22"/>
          <w:szCs w:val="22"/>
        </w:rPr>
        <w:t xml:space="preserve">Appendix 2   </w:t>
      </w:r>
      <w:r w:rsidRPr="003617BA">
        <w:rPr>
          <w:rFonts w:asciiTheme="minorHAnsi" w:hAnsiTheme="minorHAnsi" w:cstheme="minorHAnsi"/>
          <w:b/>
          <w:sz w:val="22"/>
          <w:szCs w:val="22"/>
        </w:rPr>
        <w:tab/>
        <w:t xml:space="preserve">Roles, </w:t>
      </w:r>
      <w:proofErr w:type="gramStart"/>
      <w:r w:rsidRPr="003617BA">
        <w:rPr>
          <w:rFonts w:asciiTheme="minorHAnsi" w:hAnsiTheme="minorHAnsi" w:cstheme="minorHAnsi"/>
          <w:b/>
          <w:sz w:val="22"/>
          <w:szCs w:val="22"/>
        </w:rPr>
        <w:t>duties</w:t>
      </w:r>
      <w:proofErr w:type="gramEnd"/>
      <w:r w:rsidRPr="003617BA">
        <w:rPr>
          <w:rFonts w:asciiTheme="minorHAnsi" w:hAnsiTheme="minorHAnsi" w:cstheme="minorHAnsi"/>
          <w:b/>
          <w:sz w:val="22"/>
          <w:szCs w:val="22"/>
        </w:rPr>
        <w:t xml:space="preserve"> and expectations of NCC group </w:t>
      </w:r>
      <w:r w:rsidR="003617BA">
        <w:rPr>
          <w:rFonts w:asciiTheme="minorHAnsi" w:hAnsiTheme="minorHAnsi" w:cstheme="minorHAnsi"/>
          <w:b/>
          <w:sz w:val="22"/>
          <w:szCs w:val="22"/>
        </w:rPr>
        <w:t>managers</w:t>
      </w:r>
      <w:r w:rsidR="00CF5CA5">
        <w:rPr>
          <w:rFonts w:asciiTheme="minorHAnsi" w:hAnsiTheme="minorHAnsi" w:cstheme="minorHAnsi"/>
          <w:b/>
          <w:sz w:val="22"/>
          <w:szCs w:val="22"/>
        </w:rPr>
        <w:tab/>
      </w:r>
      <w:r w:rsidR="00CF5CA5">
        <w:rPr>
          <w:rFonts w:asciiTheme="minorHAnsi" w:hAnsiTheme="minorHAnsi" w:cstheme="minorHAnsi"/>
          <w:b/>
          <w:sz w:val="22"/>
          <w:szCs w:val="22"/>
        </w:rPr>
        <w:tab/>
        <w:t>15</w:t>
      </w:r>
    </w:p>
    <w:p w14:paraId="6211994C" w14:textId="77777777" w:rsidR="003617BA" w:rsidRDefault="002253DC" w:rsidP="002253DC">
      <w:pPr>
        <w:ind w:left="1800" w:firstLine="360"/>
        <w:rPr>
          <w:rFonts w:asciiTheme="minorHAnsi" w:hAnsiTheme="minorHAnsi" w:cstheme="minorHAnsi"/>
          <w:b/>
          <w:sz w:val="22"/>
          <w:szCs w:val="22"/>
        </w:rPr>
      </w:pPr>
      <w:r w:rsidRPr="003617BA">
        <w:rPr>
          <w:rFonts w:asciiTheme="minorHAnsi" w:hAnsiTheme="minorHAnsi" w:cstheme="minorHAnsi"/>
          <w:b/>
          <w:sz w:val="22"/>
          <w:szCs w:val="22"/>
        </w:rPr>
        <w:t>and team managers who accept</w:t>
      </w:r>
      <w:r w:rsidR="003617BA">
        <w:rPr>
          <w:rFonts w:asciiTheme="minorHAnsi" w:hAnsiTheme="minorHAnsi" w:cstheme="minorHAnsi"/>
          <w:b/>
          <w:sz w:val="22"/>
          <w:szCs w:val="22"/>
        </w:rPr>
        <w:t xml:space="preserve"> d</w:t>
      </w:r>
      <w:r w:rsidRPr="003617BA">
        <w:rPr>
          <w:rFonts w:asciiTheme="minorHAnsi" w:hAnsiTheme="minorHAnsi" w:cstheme="minorHAnsi"/>
          <w:b/>
          <w:sz w:val="22"/>
          <w:szCs w:val="22"/>
        </w:rPr>
        <w:t xml:space="preserve">elegation of Nearest </w:t>
      </w:r>
    </w:p>
    <w:p w14:paraId="24EA0CA7" w14:textId="77777777" w:rsidR="00B4611E" w:rsidRDefault="002253DC" w:rsidP="003617BA">
      <w:pPr>
        <w:ind w:left="1800" w:firstLine="360"/>
        <w:rPr>
          <w:rFonts w:asciiTheme="minorHAnsi" w:hAnsiTheme="minorHAnsi" w:cstheme="minorHAnsi"/>
          <w:b/>
          <w:sz w:val="22"/>
          <w:szCs w:val="22"/>
        </w:rPr>
      </w:pPr>
      <w:r w:rsidRPr="003617BA">
        <w:rPr>
          <w:rFonts w:asciiTheme="minorHAnsi" w:hAnsiTheme="minorHAnsi" w:cstheme="minorHAnsi"/>
          <w:b/>
          <w:sz w:val="22"/>
          <w:szCs w:val="22"/>
        </w:rPr>
        <w:t>Relative role and</w:t>
      </w:r>
      <w:r w:rsidR="003617BA">
        <w:rPr>
          <w:rFonts w:asciiTheme="minorHAnsi" w:hAnsiTheme="minorHAnsi" w:cstheme="minorHAnsi"/>
          <w:b/>
          <w:sz w:val="22"/>
          <w:szCs w:val="22"/>
        </w:rPr>
        <w:t xml:space="preserve"> f</w:t>
      </w:r>
      <w:r w:rsidRPr="003617BA">
        <w:rPr>
          <w:rFonts w:asciiTheme="minorHAnsi" w:hAnsiTheme="minorHAnsi" w:cstheme="minorHAnsi"/>
          <w:b/>
          <w:sz w:val="22"/>
          <w:szCs w:val="22"/>
        </w:rPr>
        <w:t>unction as defined in MHA 1983.</w:t>
      </w:r>
      <w:bookmarkStart w:id="0" w:name="_Toc289251475"/>
    </w:p>
    <w:p w14:paraId="7B3D3A18" w14:textId="6AD7CD88" w:rsidR="00D56263" w:rsidRPr="00F34731" w:rsidRDefault="00B4611E" w:rsidP="00F34731">
      <w:pPr>
        <w:rPr>
          <w:szCs w:val="20"/>
          <w:lang w:eastAsia="en-US"/>
        </w:rPr>
      </w:pPr>
      <w:r>
        <w:rPr>
          <w:rFonts w:asciiTheme="minorHAnsi" w:hAnsiTheme="minorHAnsi" w:cstheme="minorHAnsi"/>
          <w:b/>
          <w:sz w:val="22"/>
          <w:szCs w:val="22"/>
        </w:rPr>
        <w:t xml:space="preserve">       Appendix 3                Nearest Relative Report                                                                        </w:t>
      </w:r>
      <w:r w:rsidR="00130577">
        <w:rPr>
          <w:rFonts w:asciiTheme="minorHAnsi" w:hAnsiTheme="minorHAnsi" w:cstheme="minorHAnsi"/>
          <w:b/>
          <w:sz w:val="22"/>
          <w:szCs w:val="22"/>
        </w:rPr>
        <w:t>20</w:t>
      </w:r>
      <w:r>
        <w:rPr>
          <w:rFonts w:asciiTheme="minorHAnsi" w:hAnsiTheme="minorHAnsi" w:cstheme="minorHAnsi"/>
          <w:b/>
          <w:sz w:val="22"/>
          <w:szCs w:val="22"/>
        </w:rPr>
        <w:t xml:space="preserve">                   </w:t>
      </w:r>
      <w:r w:rsidR="0009578A">
        <w:br w:type="page"/>
      </w:r>
    </w:p>
    <w:p w14:paraId="207727F1" w14:textId="77777777" w:rsidR="00FC1610" w:rsidRDefault="000F57FF" w:rsidP="00A44F96">
      <w:pPr>
        <w:pStyle w:val="Heading2"/>
      </w:pPr>
      <w:r>
        <w:t>1.</w:t>
      </w:r>
      <w:r w:rsidR="00B9431A">
        <w:t xml:space="preserve">     </w:t>
      </w:r>
      <w:r w:rsidR="00FC1610">
        <w:t>Introduction</w:t>
      </w:r>
    </w:p>
    <w:p w14:paraId="568E3F9A" w14:textId="3144163A" w:rsidR="00D547C0" w:rsidRDefault="00D547C0" w:rsidP="008A748E">
      <w:pPr>
        <w:pStyle w:val="Heading2"/>
        <w:ind w:left="720"/>
        <w:rPr>
          <w:b w:val="0"/>
          <w:bCs w:val="0"/>
          <w:sz w:val="24"/>
          <w:szCs w:val="24"/>
        </w:rPr>
      </w:pPr>
      <w:r w:rsidRPr="00D547C0">
        <w:rPr>
          <w:b w:val="0"/>
          <w:bCs w:val="0"/>
          <w:sz w:val="24"/>
          <w:szCs w:val="24"/>
        </w:rPr>
        <w:t xml:space="preserve">The </w:t>
      </w:r>
      <w:r w:rsidR="0047411C">
        <w:rPr>
          <w:b w:val="0"/>
          <w:bCs w:val="0"/>
          <w:sz w:val="24"/>
          <w:szCs w:val="24"/>
        </w:rPr>
        <w:t>Nearest Relative</w:t>
      </w:r>
      <w:r w:rsidRPr="00D547C0">
        <w:rPr>
          <w:b w:val="0"/>
          <w:bCs w:val="0"/>
          <w:sz w:val="24"/>
          <w:szCs w:val="24"/>
        </w:rPr>
        <w:t xml:space="preserve"> (NR) is a legal term used in the Mental Health Act (MHA) 1983 (amended 2007)</w:t>
      </w:r>
      <w:r>
        <w:rPr>
          <w:b w:val="0"/>
          <w:bCs w:val="0"/>
          <w:sz w:val="24"/>
          <w:szCs w:val="24"/>
        </w:rPr>
        <w:t>.  The NR provides a significant safeguard, balancing the loss of rights for an individual detained under the MHA</w:t>
      </w:r>
      <w:r w:rsidRPr="00D547C0">
        <w:rPr>
          <w:b w:val="0"/>
          <w:bCs w:val="0"/>
          <w:sz w:val="24"/>
          <w:szCs w:val="24"/>
        </w:rPr>
        <w:t>.</w:t>
      </w:r>
      <w:r>
        <w:rPr>
          <w:b w:val="0"/>
          <w:bCs w:val="0"/>
          <w:sz w:val="24"/>
          <w:szCs w:val="24"/>
        </w:rPr>
        <w:t xml:space="preserve">  This policy document seeks to clarify duties and responsibilities of A</w:t>
      </w:r>
      <w:r w:rsidR="009A6C21">
        <w:rPr>
          <w:b w:val="0"/>
          <w:bCs w:val="0"/>
          <w:sz w:val="24"/>
          <w:szCs w:val="24"/>
        </w:rPr>
        <w:t xml:space="preserve">pproved Mental Health Professionals </w:t>
      </w:r>
      <w:r w:rsidR="0019323D">
        <w:rPr>
          <w:b w:val="0"/>
          <w:bCs w:val="0"/>
          <w:sz w:val="24"/>
          <w:szCs w:val="24"/>
        </w:rPr>
        <w:t xml:space="preserve">(AMHPs) </w:t>
      </w:r>
      <w:r w:rsidR="009A6C21">
        <w:rPr>
          <w:b w:val="0"/>
          <w:bCs w:val="0"/>
          <w:sz w:val="24"/>
          <w:szCs w:val="24"/>
        </w:rPr>
        <w:t>and provides ass</w:t>
      </w:r>
      <w:r>
        <w:rPr>
          <w:b w:val="0"/>
          <w:bCs w:val="0"/>
          <w:sz w:val="24"/>
          <w:szCs w:val="24"/>
        </w:rPr>
        <w:t>ociated guidance to AMHPs working on behalf of Nottinghamshire County Council.</w:t>
      </w:r>
      <w:r w:rsidR="00253417">
        <w:rPr>
          <w:b w:val="0"/>
          <w:bCs w:val="0"/>
          <w:sz w:val="24"/>
          <w:szCs w:val="24"/>
        </w:rPr>
        <w:t xml:space="preserve">  This guidance must be read in conjunction with the more comprehensive guidance given in Jones and advice </w:t>
      </w:r>
      <w:r w:rsidR="0019323D">
        <w:rPr>
          <w:b w:val="0"/>
          <w:bCs w:val="0"/>
          <w:sz w:val="24"/>
          <w:szCs w:val="24"/>
        </w:rPr>
        <w:t xml:space="preserve">should be </w:t>
      </w:r>
      <w:r w:rsidR="00253417">
        <w:rPr>
          <w:b w:val="0"/>
          <w:bCs w:val="0"/>
          <w:sz w:val="24"/>
          <w:szCs w:val="24"/>
        </w:rPr>
        <w:t>sought wherever necessary.</w:t>
      </w:r>
    </w:p>
    <w:p w14:paraId="5DCB781D" w14:textId="61CBCF05" w:rsidR="00D96025" w:rsidRDefault="00D96025" w:rsidP="00D96025"/>
    <w:p w14:paraId="62D1CE87" w14:textId="53A06918" w:rsidR="00D96025" w:rsidRPr="003E477E" w:rsidRDefault="00D96025" w:rsidP="00D96025">
      <w:pPr>
        <w:rPr>
          <w:b/>
          <w:bCs/>
          <w:sz w:val="28"/>
          <w:szCs w:val="28"/>
        </w:rPr>
      </w:pPr>
      <w:r w:rsidRPr="003E477E">
        <w:rPr>
          <w:b/>
          <w:bCs/>
          <w:sz w:val="28"/>
          <w:szCs w:val="28"/>
        </w:rPr>
        <w:t>2.</w:t>
      </w:r>
      <w:r w:rsidRPr="003E477E">
        <w:rPr>
          <w:b/>
          <w:bCs/>
          <w:sz w:val="28"/>
          <w:szCs w:val="28"/>
        </w:rPr>
        <w:tab/>
        <w:t>Identification of NR</w:t>
      </w:r>
    </w:p>
    <w:p w14:paraId="2DEED797" w14:textId="77777777" w:rsidR="006845D9" w:rsidRDefault="006845D9" w:rsidP="00D96025">
      <w:pPr>
        <w:rPr>
          <w:b/>
          <w:bCs/>
        </w:rPr>
      </w:pPr>
    </w:p>
    <w:p w14:paraId="4BEC9CCD" w14:textId="0C8D3072" w:rsidR="006845D9" w:rsidRPr="006845D9" w:rsidRDefault="006845D9" w:rsidP="006845D9">
      <w:pPr>
        <w:ind w:left="720"/>
      </w:pPr>
      <w:r w:rsidRPr="006845D9">
        <w:t>Section 26 MHA provides criteria that informs who an individual’s NR</w:t>
      </w:r>
      <w:r w:rsidR="006A4A79">
        <w:t xml:space="preserve"> is</w:t>
      </w:r>
      <w:r>
        <w:t xml:space="preserve">.  AMHPs </w:t>
      </w:r>
      <w:r w:rsidRPr="006845D9">
        <w:t>have a duty to identify the NR to enable them to either inform or consult with them</w:t>
      </w:r>
      <w:r>
        <w:t>.</w:t>
      </w:r>
    </w:p>
    <w:p w14:paraId="65267DDB" w14:textId="5332C0AA" w:rsidR="008E796C" w:rsidRPr="008E796C" w:rsidRDefault="006845D9" w:rsidP="006845D9">
      <w:pPr>
        <w:pStyle w:val="Heading2"/>
        <w:ind w:left="720"/>
        <w:rPr>
          <w:sz w:val="24"/>
          <w:szCs w:val="24"/>
        </w:rPr>
      </w:pPr>
      <w:r>
        <w:rPr>
          <w:sz w:val="24"/>
          <w:szCs w:val="24"/>
        </w:rPr>
        <w:t>2.1</w:t>
      </w:r>
      <w:r w:rsidR="00D547C0" w:rsidRPr="008E796C">
        <w:rPr>
          <w:sz w:val="24"/>
          <w:szCs w:val="24"/>
        </w:rPr>
        <w:tab/>
      </w:r>
      <w:r w:rsidR="003E477E">
        <w:rPr>
          <w:sz w:val="24"/>
          <w:szCs w:val="24"/>
        </w:rPr>
        <w:t>Usual order of NR hierarchy</w:t>
      </w:r>
      <w:r w:rsidR="008E796C" w:rsidRPr="008E796C">
        <w:rPr>
          <w:sz w:val="24"/>
          <w:szCs w:val="24"/>
        </w:rPr>
        <w:t xml:space="preserve"> </w:t>
      </w:r>
    </w:p>
    <w:p w14:paraId="0306984B" w14:textId="6D369D40" w:rsidR="0009683E" w:rsidRDefault="008E796C" w:rsidP="006845D9">
      <w:pPr>
        <w:pStyle w:val="Heading2"/>
        <w:ind w:left="1440"/>
        <w:rPr>
          <w:b w:val="0"/>
          <w:bCs w:val="0"/>
          <w:sz w:val="24"/>
          <w:szCs w:val="24"/>
        </w:rPr>
      </w:pPr>
      <w:r>
        <w:rPr>
          <w:b w:val="0"/>
          <w:bCs w:val="0"/>
          <w:sz w:val="24"/>
          <w:szCs w:val="24"/>
        </w:rPr>
        <w:t xml:space="preserve">The </w:t>
      </w:r>
      <w:bookmarkEnd w:id="0"/>
      <w:r>
        <w:rPr>
          <w:b w:val="0"/>
          <w:bCs w:val="0"/>
          <w:sz w:val="24"/>
          <w:szCs w:val="24"/>
        </w:rPr>
        <w:t xml:space="preserve">following list provides the </w:t>
      </w:r>
      <w:r w:rsidR="003E477E">
        <w:rPr>
          <w:b w:val="0"/>
          <w:bCs w:val="0"/>
          <w:sz w:val="24"/>
          <w:szCs w:val="24"/>
        </w:rPr>
        <w:t xml:space="preserve">NR </w:t>
      </w:r>
      <w:r>
        <w:rPr>
          <w:b w:val="0"/>
          <w:bCs w:val="0"/>
          <w:sz w:val="24"/>
          <w:szCs w:val="24"/>
        </w:rPr>
        <w:t>hierarchy other than those</w:t>
      </w:r>
      <w:r w:rsidR="00756B1E">
        <w:rPr>
          <w:b w:val="0"/>
          <w:bCs w:val="0"/>
          <w:sz w:val="24"/>
          <w:szCs w:val="24"/>
        </w:rPr>
        <w:t xml:space="preserve"> who take precedence </w:t>
      </w:r>
      <w:r w:rsidR="0019323D">
        <w:rPr>
          <w:b w:val="0"/>
          <w:bCs w:val="0"/>
          <w:sz w:val="24"/>
          <w:szCs w:val="24"/>
        </w:rPr>
        <w:t>(</w:t>
      </w:r>
      <w:r w:rsidR="003E477E">
        <w:rPr>
          <w:b w:val="0"/>
          <w:bCs w:val="0"/>
          <w:sz w:val="24"/>
          <w:szCs w:val="24"/>
        </w:rPr>
        <w:t>described in</w:t>
      </w:r>
      <w:r w:rsidR="00756B1E">
        <w:rPr>
          <w:b w:val="0"/>
          <w:bCs w:val="0"/>
          <w:sz w:val="24"/>
          <w:szCs w:val="24"/>
        </w:rPr>
        <w:t xml:space="preserve"> </w:t>
      </w:r>
      <w:r w:rsidR="003E477E">
        <w:rPr>
          <w:b w:val="0"/>
          <w:bCs w:val="0"/>
          <w:sz w:val="24"/>
          <w:szCs w:val="24"/>
        </w:rPr>
        <w:t>2</w:t>
      </w:r>
      <w:r w:rsidR="00756B1E">
        <w:rPr>
          <w:b w:val="0"/>
          <w:bCs w:val="0"/>
          <w:sz w:val="24"/>
          <w:szCs w:val="24"/>
        </w:rPr>
        <w:t>.2</w:t>
      </w:r>
      <w:r w:rsidR="003E477E">
        <w:rPr>
          <w:b w:val="0"/>
          <w:bCs w:val="0"/>
          <w:sz w:val="24"/>
          <w:szCs w:val="24"/>
        </w:rPr>
        <w:t xml:space="preserve"> – 2.6</w:t>
      </w:r>
      <w:r w:rsidR="00756B1E">
        <w:rPr>
          <w:b w:val="0"/>
          <w:bCs w:val="0"/>
          <w:sz w:val="24"/>
          <w:szCs w:val="24"/>
        </w:rPr>
        <w:t xml:space="preserve"> below</w:t>
      </w:r>
      <w:r w:rsidR="0019323D">
        <w:rPr>
          <w:b w:val="0"/>
          <w:bCs w:val="0"/>
          <w:sz w:val="24"/>
          <w:szCs w:val="24"/>
        </w:rPr>
        <w:t>)</w:t>
      </w:r>
      <w:r w:rsidR="006845D9">
        <w:rPr>
          <w:b w:val="0"/>
          <w:bCs w:val="0"/>
          <w:sz w:val="24"/>
          <w:szCs w:val="24"/>
        </w:rPr>
        <w:t>:</w:t>
      </w:r>
    </w:p>
    <w:p w14:paraId="56D034C2" w14:textId="77777777" w:rsidR="006845D9" w:rsidRPr="006845D9" w:rsidRDefault="006845D9" w:rsidP="006845D9"/>
    <w:p w14:paraId="2F0D3131" w14:textId="29E37E73" w:rsidR="0009683E" w:rsidRDefault="0009683E" w:rsidP="006845D9">
      <w:pPr>
        <w:pStyle w:val="bullet-2"/>
        <w:numPr>
          <w:ilvl w:val="0"/>
          <w:numId w:val="0"/>
        </w:numPr>
        <w:ind w:left="2160" w:hanging="720"/>
        <w:rPr>
          <w:rFonts w:cs="Arial"/>
        </w:rPr>
      </w:pPr>
      <w:r w:rsidRPr="00D56263">
        <w:rPr>
          <w:rFonts w:cs="Arial"/>
        </w:rPr>
        <w:t>1</w:t>
      </w:r>
      <w:r w:rsidR="003A01C3">
        <w:rPr>
          <w:rFonts w:cs="Arial"/>
        </w:rPr>
        <w:t>.</w:t>
      </w:r>
      <w:r w:rsidR="003A01C3">
        <w:rPr>
          <w:rFonts w:cs="Arial"/>
        </w:rPr>
        <w:tab/>
      </w:r>
      <w:r w:rsidRPr="00D56263">
        <w:rPr>
          <w:rFonts w:cs="Arial"/>
        </w:rPr>
        <w:t xml:space="preserve">husband or wife or civil partner (except one permanently separated from the </w:t>
      </w:r>
      <w:r w:rsidR="0013641E">
        <w:rPr>
          <w:rFonts w:cs="Arial"/>
        </w:rPr>
        <w:t>person</w:t>
      </w:r>
      <w:r w:rsidRPr="00D56263">
        <w:rPr>
          <w:rFonts w:cs="Arial"/>
        </w:rPr>
        <w:t xml:space="preserve"> by agreement or by court order or who has deserted or been deserted by the p</w:t>
      </w:r>
      <w:r w:rsidR="0013641E">
        <w:rPr>
          <w:rFonts w:cs="Arial"/>
        </w:rPr>
        <w:t>erson</w:t>
      </w:r>
      <w:r w:rsidRPr="00D56263">
        <w:rPr>
          <w:rFonts w:cs="Arial"/>
        </w:rPr>
        <w:t>)</w:t>
      </w:r>
    </w:p>
    <w:p w14:paraId="2824E445" w14:textId="2C2435DE" w:rsidR="0009683E" w:rsidRPr="00D56263" w:rsidRDefault="003A01C3" w:rsidP="006845D9">
      <w:pPr>
        <w:pStyle w:val="bullet-2"/>
        <w:numPr>
          <w:ilvl w:val="0"/>
          <w:numId w:val="0"/>
        </w:numPr>
        <w:ind w:left="2160" w:hanging="720"/>
        <w:rPr>
          <w:rFonts w:cs="Arial"/>
        </w:rPr>
      </w:pPr>
      <w:r>
        <w:rPr>
          <w:rFonts w:cs="Arial"/>
        </w:rPr>
        <w:t>2.</w:t>
      </w:r>
      <w:r>
        <w:rPr>
          <w:rFonts w:cs="Arial"/>
        </w:rPr>
        <w:tab/>
      </w:r>
      <w:r w:rsidR="0009683E" w:rsidRPr="00D56263">
        <w:rPr>
          <w:rFonts w:cs="Arial"/>
        </w:rPr>
        <w:t>person who qualifies as a relative by living with the p</w:t>
      </w:r>
      <w:r w:rsidR="0013641E">
        <w:rPr>
          <w:rFonts w:cs="Arial"/>
        </w:rPr>
        <w:t>erson</w:t>
      </w:r>
      <w:r w:rsidR="0009683E" w:rsidRPr="00D56263">
        <w:rPr>
          <w:rFonts w:cs="Arial"/>
        </w:rPr>
        <w:t xml:space="preserve"> as husband or wife or as if they were civil partners for at least 6 months </w:t>
      </w:r>
    </w:p>
    <w:p w14:paraId="2A55EFC7" w14:textId="6E1AEE4D" w:rsidR="0009683E" w:rsidRPr="00D56263" w:rsidRDefault="003A01C3" w:rsidP="006845D9">
      <w:pPr>
        <w:pStyle w:val="bullet-2"/>
        <w:numPr>
          <w:ilvl w:val="0"/>
          <w:numId w:val="0"/>
        </w:numPr>
        <w:ind w:left="1440"/>
        <w:rPr>
          <w:rFonts w:cs="Arial"/>
        </w:rPr>
      </w:pPr>
      <w:r>
        <w:rPr>
          <w:rFonts w:cs="Arial"/>
        </w:rPr>
        <w:t>3.</w:t>
      </w:r>
      <w:r>
        <w:rPr>
          <w:rFonts w:cs="Arial"/>
        </w:rPr>
        <w:tab/>
      </w:r>
      <w:r w:rsidR="0009683E" w:rsidRPr="00D56263">
        <w:rPr>
          <w:rFonts w:cs="Arial"/>
        </w:rPr>
        <w:t>son or daughter over 18</w:t>
      </w:r>
    </w:p>
    <w:p w14:paraId="3DDC6E6C" w14:textId="53CAE9D2" w:rsidR="0009683E" w:rsidRPr="00D56263" w:rsidRDefault="0009683E" w:rsidP="006845D9">
      <w:pPr>
        <w:pStyle w:val="bullet-2"/>
        <w:numPr>
          <w:ilvl w:val="0"/>
          <w:numId w:val="0"/>
        </w:numPr>
        <w:ind w:left="1440"/>
        <w:rPr>
          <w:rFonts w:cs="Arial"/>
        </w:rPr>
      </w:pPr>
      <w:r w:rsidRPr="00D56263">
        <w:rPr>
          <w:rFonts w:cs="Arial"/>
        </w:rPr>
        <w:t>4</w:t>
      </w:r>
      <w:r w:rsidR="003A01C3">
        <w:rPr>
          <w:rFonts w:cs="Arial"/>
        </w:rPr>
        <w:t>.</w:t>
      </w:r>
      <w:r w:rsidR="003A01C3">
        <w:rPr>
          <w:rFonts w:cs="Arial"/>
        </w:rPr>
        <w:tab/>
      </w:r>
      <w:r w:rsidRPr="00D56263">
        <w:rPr>
          <w:rFonts w:cs="Arial"/>
        </w:rPr>
        <w:t>father or mother</w:t>
      </w:r>
    </w:p>
    <w:p w14:paraId="4C8509DD" w14:textId="285B706C" w:rsidR="0009683E" w:rsidRPr="00D56263" w:rsidRDefault="0009683E" w:rsidP="006845D9">
      <w:pPr>
        <w:pStyle w:val="bullet-2"/>
        <w:numPr>
          <w:ilvl w:val="0"/>
          <w:numId w:val="0"/>
        </w:numPr>
        <w:ind w:left="1440"/>
        <w:rPr>
          <w:rFonts w:cs="Arial"/>
        </w:rPr>
      </w:pPr>
      <w:r w:rsidRPr="00D56263">
        <w:rPr>
          <w:rFonts w:cs="Arial"/>
        </w:rPr>
        <w:t>5</w:t>
      </w:r>
      <w:r w:rsidR="003A01C3">
        <w:rPr>
          <w:rFonts w:cs="Arial"/>
        </w:rPr>
        <w:t>.</w:t>
      </w:r>
      <w:r w:rsidR="003A01C3">
        <w:rPr>
          <w:rFonts w:cs="Arial"/>
        </w:rPr>
        <w:tab/>
      </w:r>
      <w:r w:rsidRPr="00D56263">
        <w:rPr>
          <w:rFonts w:cs="Arial"/>
        </w:rPr>
        <w:t>brother or sister over 18</w:t>
      </w:r>
    </w:p>
    <w:p w14:paraId="26D83AF4" w14:textId="5B8B77CF" w:rsidR="0009683E" w:rsidRPr="00D56263" w:rsidRDefault="0009683E" w:rsidP="006845D9">
      <w:pPr>
        <w:pStyle w:val="bullet-2"/>
        <w:numPr>
          <w:ilvl w:val="0"/>
          <w:numId w:val="0"/>
        </w:numPr>
        <w:ind w:left="1440"/>
        <w:rPr>
          <w:rFonts w:cs="Arial"/>
        </w:rPr>
      </w:pPr>
      <w:r w:rsidRPr="00D56263">
        <w:rPr>
          <w:rFonts w:cs="Arial"/>
        </w:rPr>
        <w:t>6</w:t>
      </w:r>
      <w:r w:rsidR="003A01C3">
        <w:rPr>
          <w:rFonts w:cs="Arial"/>
        </w:rPr>
        <w:t>.</w:t>
      </w:r>
      <w:r w:rsidR="003A01C3">
        <w:rPr>
          <w:rFonts w:cs="Arial"/>
        </w:rPr>
        <w:tab/>
      </w:r>
      <w:r w:rsidRPr="00D56263">
        <w:rPr>
          <w:rFonts w:cs="Arial"/>
        </w:rPr>
        <w:t>half brother or sister over 18</w:t>
      </w:r>
    </w:p>
    <w:p w14:paraId="505A6A0C" w14:textId="380E969E" w:rsidR="0009683E" w:rsidRPr="00D56263" w:rsidRDefault="0009683E" w:rsidP="006845D9">
      <w:pPr>
        <w:pStyle w:val="bullet-2"/>
        <w:numPr>
          <w:ilvl w:val="0"/>
          <w:numId w:val="0"/>
        </w:numPr>
        <w:ind w:left="1440"/>
        <w:rPr>
          <w:rFonts w:cs="Arial"/>
        </w:rPr>
      </w:pPr>
      <w:r w:rsidRPr="00D56263">
        <w:rPr>
          <w:rFonts w:cs="Arial"/>
        </w:rPr>
        <w:t>7</w:t>
      </w:r>
      <w:r w:rsidR="003A01C3">
        <w:rPr>
          <w:rFonts w:cs="Arial"/>
        </w:rPr>
        <w:t>.</w:t>
      </w:r>
      <w:r w:rsidR="003A01C3">
        <w:rPr>
          <w:rFonts w:cs="Arial"/>
        </w:rPr>
        <w:tab/>
      </w:r>
      <w:r w:rsidRPr="00D56263">
        <w:rPr>
          <w:rFonts w:cs="Arial"/>
        </w:rPr>
        <w:t>grandparent</w:t>
      </w:r>
    </w:p>
    <w:p w14:paraId="37A32C2C" w14:textId="0E623BFB" w:rsidR="0009683E" w:rsidRPr="00D56263" w:rsidRDefault="0009683E" w:rsidP="006845D9">
      <w:pPr>
        <w:pStyle w:val="bullet-2"/>
        <w:numPr>
          <w:ilvl w:val="0"/>
          <w:numId w:val="0"/>
        </w:numPr>
        <w:ind w:left="1440"/>
        <w:rPr>
          <w:rFonts w:cs="Arial"/>
        </w:rPr>
      </w:pPr>
      <w:r w:rsidRPr="00D56263">
        <w:rPr>
          <w:rFonts w:cs="Arial"/>
        </w:rPr>
        <w:t>8</w:t>
      </w:r>
      <w:r w:rsidR="003A01C3">
        <w:rPr>
          <w:rFonts w:cs="Arial"/>
        </w:rPr>
        <w:t>.</w:t>
      </w:r>
      <w:r w:rsidR="003A01C3">
        <w:rPr>
          <w:rFonts w:cs="Arial"/>
        </w:rPr>
        <w:tab/>
      </w:r>
      <w:r w:rsidRPr="00D56263">
        <w:rPr>
          <w:rFonts w:cs="Arial"/>
        </w:rPr>
        <w:t>grandchild over 18</w:t>
      </w:r>
    </w:p>
    <w:p w14:paraId="09E25759" w14:textId="3644840D" w:rsidR="0009683E" w:rsidRDefault="0009683E" w:rsidP="006845D9">
      <w:pPr>
        <w:pStyle w:val="bullet-2"/>
        <w:numPr>
          <w:ilvl w:val="0"/>
          <w:numId w:val="0"/>
        </w:numPr>
        <w:ind w:left="1440"/>
        <w:rPr>
          <w:rFonts w:cs="Arial"/>
        </w:rPr>
      </w:pPr>
      <w:r w:rsidRPr="00D56263">
        <w:rPr>
          <w:rFonts w:cs="Arial"/>
        </w:rPr>
        <w:t>9</w:t>
      </w:r>
      <w:r w:rsidR="003A01C3">
        <w:rPr>
          <w:rFonts w:cs="Arial"/>
        </w:rPr>
        <w:t>.</w:t>
      </w:r>
      <w:r w:rsidR="003A01C3">
        <w:rPr>
          <w:rFonts w:cs="Arial"/>
        </w:rPr>
        <w:tab/>
      </w:r>
      <w:r w:rsidRPr="00D56263">
        <w:rPr>
          <w:rFonts w:cs="Arial"/>
        </w:rPr>
        <w:t>uncle or aunt over 18 of the whole blood</w:t>
      </w:r>
    </w:p>
    <w:p w14:paraId="56B6303C" w14:textId="77777777" w:rsidR="003A01C3" w:rsidRDefault="003A01C3" w:rsidP="006845D9">
      <w:pPr>
        <w:pStyle w:val="bullet-2"/>
        <w:numPr>
          <w:ilvl w:val="0"/>
          <w:numId w:val="0"/>
        </w:numPr>
        <w:ind w:left="1440"/>
        <w:rPr>
          <w:rFonts w:cs="Arial"/>
        </w:rPr>
      </w:pPr>
      <w:r>
        <w:rPr>
          <w:rFonts w:cs="Arial"/>
        </w:rPr>
        <w:t>10.</w:t>
      </w:r>
      <w:r>
        <w:rPr>
          <w:rFonts w:cs="Arial"/>
        </w:rPr>
        <w:tab/>
      </w:r>
      <w:r w:rsidR="0009683E" w:rsidRPr="00D56263">
        <w:rPr>
          <w:rFonts w:cs="Arial"/>
        </w:rPr>
        <w:t xml:space="preserve">nephew or niece over 18 of the </w:t>
      </w:r>
      <w:proofErr w:type="gramStart"/>
      <w:r w:rsidR="0009683E" w:rsidRPr="00D56263">
        <w:rPr>
          <w:rFonts w:cs="Arial"/>
        </w:rPr>
        <w:t>half-blood</w:t>
      </w:r>
      <w:proofErr w:type="gramEnd"/>
      <w:r w:rsidR="0009683E" w:rsidRPr="00D56263">
        <w:rPr>
          <w:rFonts w:cs="Arial"/>
        </w:rPr>
        <w:t xml:space="preserve"> (</w:t>
      </w:r>
      <w:r w:rsidR="007059E5" w:rsidRPr="00D56263">
        <w:rPr>
          <w:rFonts w:cs="Arial"/>
        </w:rPr>
        <w:t>e.g.</w:t>
      </w:r>
      <w:r w:rsidR="0009683E" w:rsidRPr="00D56263">
        <w:rPr>
          <w:rFonts w:cs="Arial"/>
        </w:rPr>
        <w:t xml:space="preserve"> </w:t>
      </w:r>
      <w:r w:rsidR="007059E5" w:rsidRPr="00D56263">
        <w:rPr>
          <w:rFonts w:cs="Arial"/>
        </w:rPr>
        <w:t>half-sister</w:t>
      </w:r>
      <w:r w:rsidR="0009683E" w:rsidRPr="00D56263">
        <w:rPr>
          <w:rFonts w:cs="Arial"/>
        </w:rPr>
        <w:t xml:space="preserve"> of the </w:t>
      </w:r>
      <w:r>
        <w:rPr>
          <w:rFonts w:cs="Arial"/>
        </w:rPr>
        <w:t xml:space="preserve">  </w:t>
      </w:r>
    </w:p>
    <w:p w14:paraId="4B3DB01F" w14:textId="4229BFF7" w:rsidR="0009683E" w:rsidRPr="00D56263" w:rsidRDefault="0009683E" w:rsidP="006845D9">
      <w:pPr>
        <w:pStyle w:val="bullet-2"/>
        <w:numPr>
          <w:ilvl w:val="0"/>
          <w:numId w:val="0"/>
        </w:numPr>
        <w:ind w:left="1440" w:firstLine="720"/>
        <w:rPr>
          <w:rFonts w:cs="Arial"/>
        </w:rPr>
      </w:pPr>
      <w:r w:rsidRPr="00D56263">
        <w:rPr>
          <w:rFonts w:cs="Arial"/>
        </w:rPr>
        <w:t>p</w:t>
      </w:r>
      <w:r w:rsidR="0013641E">
        <w:rPr>
          <w:rFonts w:cs="Arial"/>
        </w:rPr>
        <w:t>erson’s</w:t>
      </w:r>
      <w:r w:rsidRPr="00D56263">
        <w:rPr>
          <w:rFonts w:cs="Arial"/>
        </w:rPr>
        <w:t xml:space="preserve"> mother)</w:t>
      </w:r>
    </w:p>
    <w:p w14:paraId="189A7758" w14:textId="2012BBC1" w:rsidR="0009683E" w:rsidRPr="00D56263" w:rsidRDefault="0009683E" w:rsidP="006845D9">
      <w:pPr>
        <w:pStyle w:val="bullet-2"/>
        <w:numPr>
          <w:ilvl w:val="0"/>
          <w:numId w:val="0"/>
        </w:numPr>
        <w:ind w:left="1440"/>
        <w:rPr>
          <w:rFonts w:cs="Arial"/>
        </w:rPr>
      </w:pPr>
      <w:r w:rsidRPr="00D56263">
        <w:rPr>
          <w:rFonts w:cs="Arial"/>
        </w:rPr>
        <w:t>11</w:t>
      </w:r>
      <w:r w:rsidR="003A01C3">
        <w:rPr>
          <w:rFonts w:cs="Arial"/>
        </w:rPr>
        <w:tab/>
      </w:r>
      <w:r w:rsidRPr="00D56263">
        <w:rPr>
          <w:rFonts w:cs="Arial"/>
        </w:rPr>
        <w:t xml:space="preserve">nephew or niece over 18 of the whole blood </w:t>
      </w:r>
    </w:p>
    <w:p w14:paraId="78E13BE3" w14:textId="5E53A26F" w:rsidR="0009683E" w:rsidRPr="00D56263" w:rsidRDefault="0009683E" w:rsidP="006845D9">
      <w:pPr>
        <w:pStyle w:val="bullet-2"/>
        <w:numPr>
          <w:ilvl w:val="0"/>
          <w:numId w:val="0"/>
        </w:numPr>
        <w:ind w:left="2160" w:hanging="720"/>
        <w:rPr>
          <w:rFonts w:cs="Arial"/>
        </w:rPr>
      </w:pPr>
      <w:r w:rsidRPr="00D56263">
        <w:rPr>
          <w:rFonts w:cs="Arial"/>
        </w:rPr>
        <w:t>12</w:t>
      </w:r>
      <w:r w:rsidR="003A01C3">
        <w:rPr>
          <w:rFonts w:cs="Arial"/>
        </w:rPr>
        <w:t>.</w:t>
      </w:r>
      <w:r w:rsidR="003A01C3">
        <w:rPr>
          <w:rFonts w:cs="Arial"/>
        </w:rPr>
        <w:tab/>
      </w:r>
      <w:r w:rsidRPr="00D56263">
        <w:rPr>
          <w:rFonts w:cs="Arial"/>
        </w:rPr>
        <w:t xml:space="preserve">nephew or niece over 18 of the </w:t>
      </w:r>
      <w:proofErr w:type="gramStart"/>
      <w:r w:rsidRPr="00D56263">
        <w:rPr>
          <w:rFonts w:cs="Arial"/>
        </w:rPr>
        <w:t>half-blood</w:t>
      </w:r>
      <w:proofErr w:type="gramEnd"/>
      <w:r w:rsidRPr="00D56263">
        <w:rPr>
          <w:rFonts w:cs="Arial"/>
        </w:rPr>
        <w:t xml:space="preserve"> (e.g. child of a </w:t>
      </w:r>
      <w:r w:rsidR="007059E5" w:rsidRPr="00D56263">
        <w:rPr>
          <w:rFonts w:cs="Arial"/>
        </w:rPr>
        <w:t>half-brother</w:t>
      </w:r>
      <w:r w:rsidRPr="00D56263">
        <w:rPr>
          <w:rFonts w:cs="Arial"/>
        </w:rPr>
        <w:t xml:space="preserve"> of</w:t>
      </w:r>
      <w:r w:rsidR="006845D9">
        <w:rPr>
          <w:rFonts w:cs="Arial"/>
        </w:rPr>
        <w:t xml:space="preserve"> </w:t>
      </w:r>
      <w:r w:rsidRPr="00D56263">
        <w:rPr>
          <w:rFonts w:cs="Arial"/>
        </w:rPr>
        <w:t>the parent of the p</w:t>
      </w:r>
      <w:r w:rsidR="0013641E">
        <w:rPr>
          <w:rFonts w:cs="Arial"/>
        </w:rPr>
        <w:t>erson</w:t>
      </w:r>
      <w:r w:rsidRPr="00D56263">
        <w:rPr>
          <w:rFonts w:cs="Arial"/>
        </w:rPr>
        <w:t>)</w:t>
      </w:r>
    </w:p>
    <w:p w14:paraId="73C37A42" w14:textId="65DCDE84" w:rsidR="0009683E" w:rsidRPr="00D56263" w:rsidRDefault="0009683E" w:rsidP="006845D9">
      <w:pPr>
        <w:pStyle w:val="bullet-2"/>
        <w:numPr>
          <w:ilvl w:val="0"/>
          <w:numId w:val="0"/>
        </w:numPr>
        <w:ind w:left="2160" w:hanging="720"/>
        <w:rPr>
          <w:rFonts w:cs="Arial"/>
        </w:rPr>
      </w:pPr>
      <w:r w:rsidRPr="00D56263">
        <w:rPr>
          <w:rFonts w:cs="Arial"/>
        </w:rPr>
        <w:t>13</w:t>
      </w:r>
      <w:r w:rsidR="003A01C3">
        <w:rPr>
          <w:rFonts w:cs="Arial"/>
        </w:rPr>
        <w:t>.</w:t>
      </w:r>
      <w:r w:rsidR="003A01C3">
        <w:rPr>
          <w:rFonts w:cs="Arial"/>
        </w:rPr>
        <w:tab/>
      </w:r>
      <w:r w:rsidRPr="00D56263">
        <w:rPr>
          <w:rFonts w:cs="Arial"/>
        </w:rPr>
        <w:t xml:space="preserve">unrelated carer or person over 18 who has lived with the </w:t>
      </w:r>
      <w:r w:rsidR="0013641E">
        <w:rPr>
          <w:rFonts w:cs="Arial"/>
        </w:rPr>
        <w:t>person</w:t>
      </w:r>
      <w:r w:rsidRPr="00D56263">
        <w:rPr>
          <w:rFonts w:cs="Arial"/>
        </w:rPr>
        <w:t xml:space="preserve"> for a period of more than 5 years </w:t>
      </w:r>
      <w:r w:rsidRPr="00D56263">
        <w:rPr>
          <w:rFonts w:cs="Arial"/>
        </w:rPr>
        <w:br/>
      </w:r>
    </w:p>
    <w:p w14:paraId="059CF820" w14:textId="595EF0E7" w:rsidR="00D56263" w:rsidRDefault="003E477E" w:rsidP="003E477E">
      <w:pPr>
        <w:pStyle w:val="Heading3"/>
        <w:ind w:firstLine="720"/>
        <w:rPr>
          <w:rFonts w:ascii="Arial" w:hAnsi="Arial" w:cs="Arial"/>
          <w:b/>
          <w:bCs/>
          <w:color w:val="auto"/>
        </w:rPr>
      </w:pPr>
      <w:bookmarkStart w:id="1" w:name="_Toc289251477"/>
      <w:r>
        <w:rPr>
          <w:rFonts w:ascii="Arial" w:hAnsi="Arial" w:cs="Arial"/>
          <w:b/>
          <w:bCs/>
          <w:color w:val="auto"/>
        </w:rPr>
        <w:t>2</w:t>
      </w:r>
      <w:r w:rsidR="008E796C">
        <w:rPr>
          <w:rFonts w:ascii="Arial" w:hAnsi="Arial" w:cs="Arial"/>
          <w:b/>
          <w:bCs/>
          <w:color w:val="auto"/>
        </w:rPr>
        <w:t>.2</w:t>
      </w:r>
      <w:r w:rsidR="008E796C">
        <w:rPr>
          <w:rFonts w:ascii="Arial" w:hAnsi="Arial" w:cs="Arial"/>
          <w:b/>
          <w:bCs/>
          <w:color w:val="auto"/>
        </w:rPr>
        <w:tab/>
      </w:r>
      <w:r w:rsidR="0009683E" w:rsidRPr="00D56263">
        <w:rPr>
          <w:rFonts w:ascii="Arial" w:hAnsi="Arial" w:cs="Arial"/>
          <w:b/>
          <w:bCs/>
          <w:color w:val="auto"/>
        </w:rPr>
        <w:t>Determining Precedence among “Relatives”</w:t>
      </w:r>
      <w:bookmarkEnd w:id="1"/>
    </w:p>
    <w:p w14:paraId="2D362D7D" w14:textId="24344DE4" w:rsidR="0009683E" w:rsidRPr="00D56263" w:rsidRDefault="0009683E" w:rsidP="0009683E">
      <w:pPr>
        <w:pStyle w:val="Heading3"/>
        <w:rPr>
          <w:rFonts w:ascii="Arial" w:hAnsi="Arial" w:cs="Arial"/>
          <w:b/>
          <w:bCs/>
          <w:color w:val="auto"/>
        </w:rPr>
      </w:pPr>
      <w:r w:rsidRPr="00D56263">
        <w:rPr>
          <w:rFonts w:ascii="Arial" w:hAnsi="Arial" w:cs="Arial"/>
          <w:b/>
          <w:bCs/>
          <w:color w:val="auto"/>
        </w:rPr>
        <w:t xml:space="preserve"> </w:t>
      </w:r>
    </w:p>
    <w:p w14:paraId="35D1F18C" w14:textId="377FB0C4" w:rsidR="0009683E" w:rsidRPr="00D56263" w:rsidRDefault="0009683E" w:rsidP="003E477E">
      <w:pPr>
        <w:pStyle w:val="BodyText1"/>
        <w:ind w:left="1440"/>
        <w:rPr>
          <w:rFonts w:cs="Arial"/>
        </w:rPr>
      </w:pPr>
      <w:r w:rsidRPr="00D56263">
        <w:rPr>
          <w:rFonts w:cs="Arial"/>
        </w:rPr>
        <w:t>The general rule is to take whoever comes first on the list of relatives with preference being given to relatives of the whole blood and if there is more than one relative coming within the same category then the eldest takes priority. If a relative “ordinarily resides” with a p</w:t>
      </w:r>
      <w:r w:rsidR="0013641E">
        <w:rPr>
          <w:rFonts w:cs="Arial"/>
        </w:rPr>
        <w:t>erson</w:t>
      </w:r>
      <w:r w:rsidRPr="00D56263">
        <w:rPr>
          <w:rFonts w:cs="Arial"/>
        </w:rPr>
        <w:t xml:space="preserve"> or by whom a p</w:t>
      </w:r>
      <w:r w:rsidR="0013641E">
        <w:rPr>
          <w:rFonts w:cs="Arial"/>
        </w:rPr>
        <w:t>erson</w:t>
      </w:r>
      <w:r w:rsidRPr="00D56263">
        <w:rPr>
          <w:rFonts w:cs="Arial"/>
        </w:rPr>
        <w:t xml:space="preserve"> is cared for then they take precedence over all other relatives. An illegitimate child counts as a legitimate child of his/her mother or of the father if he has parental responsibility. Individuals who are under 18 years old cannot be </w:t>
      </w:r>
      <w:r w:rsidR="0047411C">
        <w:rPr>
          <w:rFonts w:cs="Arial"/>
        </w:rPr>
        <w:t>NR</w:t>
      </w:r>
      <w:r w:rsidRPr="00D56263">
        <w:rPr>
          <w:rFonts w:cs="Arial"/>
        </w:rPr>
        <w:t>s unless they are parents or spouses.</w:t>
      </w:r>
      <w:r w:rsidR="003E477E">
        <w:rPr>
          <w:rFonts w:cs="Arial"/>
        </w:rPr>
        <w:t xml:space="preserve">  </w:t>
      </w:r>
      <w:r w:rsidRPr="00D56263">
        <w:rPr>
          <w:rFonts w:cs="Arial"/>
        </w:rPr>
        <w:t>Legally adoptive parents count as whole blood parents.</w:t>
      </w:r>
    </w:p>
    <w:p w14:paraId="522C4CDE" w14:textId="54C1900A" w:rsidR="0009683E" w:rsidRDefault="003E477E" w:rsidP="003E477E">
      <w:pPr>
        <w:pStyle w:val="Heading3"/>
        <w:ind w:firstLine="720"/>
        <w:rPr>
          <w:rFonts w:ascii="Arial" w:hAnsi="Arial" w:cs="Arial"/>
          <w:b/>
          <w:bCs/>
          <w:color w:val="auto"/>
        </w:rPr>
      </w:pPr>
      <w:r>
        <w:rPr>
          <w:rFonts w:ascii="Arial" w:hAnsi="Arial" w:cs="Arial"/>
          <w:b/>
          <w:bCs/>
          <w:color w:val="auto"/>
        </w:rPr>
        <w:t>2.3</w:t>
      </w:r>
      <w:bookmarkStart w:id="2" w:name="_Toc289251478"/>
      <w:r w:rsidR="008E796C">
        <w:rPr>
          <w:rFonts w:ascii="Arial" w:hAnsi="Arial" w:cs="Arial"/>
          <w:b/>
          <w:bCs/>
          <w:color w:val="auto"/>
        </w:rPr>
        <w:tab/>
      </w:r>
      <w:r w:rsidR="0009683E" w:rsidRPr="00D56263">
        <w:rPr>
          <w:rFonts w:ascii="Arial" w:hAnsi="Arial" w:cs="Arial"/>
          <w:b/>
          <w:bCs/>
          <w:color w:val="auto"/>
        </w:rPr>
        <w:t>Husband / Wife Identification Issues</w:t>
      </w:r>
      <w:bookmarkEnd w:id="2"/>
    </w:p>
    <w:p w14:paraId="5E995B3A" w14:textId="77777777" w:rsidR="00D56263" w:rsidRPr="00D56263" w:rsidRDefault="00D56263" w:rsidP="00D56263"/>
    <w:p w14:paraId="41E46BD0" w14:textId="63B0B7D3" w:rsidR="0009683E" w:rsidRPr="00D56263" w:rsidRDefault="0009683E" w:rsidP="003E477E">
      <w:pPr>
        <w:pStyle w:val="BodyText1"/>
        <w:ind w:left="1440"/>
        <w:rPr>
          <w:rFonts w:cs="Arial"/>
        </w:rPr>
      </w:pPr>
      <w:r w:rsidRPr="00D56263">
        <w:rPr>
          <w:rFonts w:cs="Arial"/>
        </w:rPr>
        <w:t>A person living with the p</w:t>
      </w:r>
      <w:r w:rsidR="0013641E">
        <w:rPr>
          <w:rFonts w:cs="Arial"/>
        </w:rPr>
        <w:t>erson</w:t>
      </w:r>
      <w:r w:rsidRPr="00D56263">
        <w:rPr>
          <w:rFonts w:cs="Arial"/>
        </w:rPr>
        <w:t xml:space="preserve"> as their husband or wife for six months or more is treated as their husband or wife. This applies to same–sex relationships (see below). This does not apply if the cohabitee is different from the legal spouse and the patient is married but not permanently separated from or deserted by their spouse. </w:t>
      </w:r>
      <w:r w:rsidR="003E477E">
        <w:rPr>
          <w:rFonts w:cs="Arial"/>
        </w:rPr>
        <w:t xml:space="preserve"> </w:t>
      </w:r>
      <w:r w:rsidRPr="00D56263">
        <w:rPr>
          <w:rFonts w:cs="Arial"/>
        </w:rPr>
        <w:t xml:space="preserve">The eldest wife of a polygamous marriage is the </w:t>
      </w:r>
      <w:r w:rsidR="0047411C">
        <w:rPr>
          <w:rFonts w:cs="Arial"/>
        </w:rPr>
        <w:t>NR</w:t>
      </w:r>
      <w:r w:rsidRPr="00D56263">
        <w:rPr>
          <w:rFonts w:cs="Arial"/>
        </w:rPr>
        <w:t>.</w:t>
      </w:r>
    </w:p>
    <w:p w14:paraId="7308E3B9" w14:textId="500CC1C9" w:rsidR="0009683E" w:rsidRDefault="0009683E" w:rsidP="0009683E">
      <w:pPr>
        <w:pStyle w:val="Heading3"/>
        <w:rPr>
          <w:rFonts w:ascii="Arial" w:hAnsi="Arial" w:cs="Arial"/>
          <w:b/>
          <w:bCs/>
          <w:color w:val="auto"/>
        </w:rPr>
      </w:pPr>
      <w:r w:rsidRPr="00D56263">
        <w:rPr>
          <w:rFonts w:ascii="Arial" w:hAnsi="Arial" w:cs="Arial"/>
        </w:rPr>
        <w:t> </w:t>
      </w:r>
      <w:r w:rsidR="003E477E">
        <w:rPr>
          <w:rFonts w:ascii="Arial" w:hAnsi="Arial" w:cs="Arial"/>
        </w:rPr>
        <w:tab/>
      </w:r>
      <w:r w:rsidR="003E477E" w:rsidRPr="003E477E">
        <w:rPr>
          <w:rFonts w:ascii="Arial" w:hAnsi="Arial" w:cs="Arial"/>
          <w:b/>
          <w:bCs/>
        </w:rPr>
        <w:t>2</w:t>
      </w:r>
      <w:r w:rsidR="00722624" w:rsidRPr="003E477E">
        <w:rPr>
          <w:rFonts w:ascii="Arial" w:hAnsi="Arial" w:cs="Arial"/>
          <w:b/>
          <w:bCs/>
          <w:color w:val="auto"/>
        </w:rPr>
        <w:t>.</w:t>
      </w:r>
      <w:r w:rsidR="008E796C" w:rsidRPr="003E477E">
        <w:rPr>
          <w:rFonts w:ascii="Arial" w:hAnsi="Arial" w:cs="Arial"/>
          <w:b/>
          <w:bCs/>
          <w:color w:val="auto"/>
        </w:rPr>
        <w:t>4.</w:t>
      </w:r>
      <w:bookmarkStart w:id="3" w:name="_Toc289251479"/>
      <w:r w:rsidR="008E796C">
        <w:rPr>
          <w:rFonts w:ascii="Arial" w:hAnsi="Arial" w:cs="Arial"/>
          <w:b/>
          <w:bCs/>
          <w:color w:val="auto"/>
        </w:rPr>
        <w:tab/>
      </w:r>
      <w:r w:rsidRPr="00D56263">
        <w:rPr>
          <w:rFonts w:ascii="Arial" w:hAnsi="Arial" w:cs="Arial"/>
          <w:b/>
          <w:bCs/>
          <w:color w:val="auto"/>
        </w:rPr>
        <w:t>Same-Sex Relationships</w:t>
      </w:r>
      <w:bookmarkEnd w:id="3"/>
    </w:p>
    <w:p w14:paraId="07F3D2DF" w14:textId="77777777" w:rsidR="00D56263" w:rsidRPr="00D56263" w:rsidRDefault="00D56263" w:rsidP="00D56263"/>
    <w:p w14:paraId="37153641" w14:textId="2C2C4F6B" w:rsidR="0009683E" w:rsidRPr="00D56263" w:rsidRDefault="0009683E" w:rsidP="003E477E">
      <w:pPr>
        <w:pStyle w:val="BodyText1"/>
        <w:ind w:firstLine="720"/>
        <w:rPr>
          <w:rFonts w:cs="Arial"/>
        </w:rPr>
      </w:pPr>
      <w:r w:rsidRPr="00D56263">
        <w:rPr>
          <w:rFonts w:cs="Arial"/>
        </w:rPr>
        <w:t xml:space="preserve">Civil Partners recognised in the amended </w:t>
      </w:r>
      <w:r w:rsidR="008E24E0" w:rsidRPr="00D56263">
        <w:rPr>
          <w:rFonts w:cs="Arial"/>
        </w:rPr>
        <w:t>Mental Health</w:t>
      </w:r>
      <w:r w:rsidRPr="00D56263">
        <w:rPr>
          <w:rFonts w:cs="Arial"/>
        </w:rPr>
        <w:t xml:space="preserve"> Act.</w:t>
      </w:r>
    </w:p>
    <w:p w14:paraId="43CF33CE" w14:textId="5FBAB085" w:rsidR="0009683E" w:rsidRDefault="003E477E" w:rsidP="003E477E">
      <w:pPr>
        <w:pStyle w:val="Heading3"/>
        <w:ind w:firstLine="720"/>
        <w:rPr>
          <w:rFonts w:ascii="Arial" w:hAnsi="Arial" w:cs="Arial"/>
          <w:b/>
          <w:bCs/>
          <w:color w:val="auto"/>
        </w:rPr>
      </w:pPr>
      <w:r>
        <w:rPr>
          <w:rFonts w:ascii="Arial" w:hAnsi="Arial" w:cs="Arial"/>
          <w:b/>
          <w:bCs/>
          <w:color w:val="auto"/>
        </w:rPr>
        <w:t>2.5</w:t>
      </w:r>
      <w:r>
        <w:rPr>
          <w:rFonts w:ascii="Arial" w:hAnsi="Arial" w:cs="Arial"/>
          <w:b/>
          <w:bCs/>
          <w:color w:val="auto"/>
        </w:rPr>
        <w:tab/>
      </w:r>
      <w:bookmarkStart w:id="4" w:name="_Toc289251480"/>
      <w:r w:rsidR="0009683E" w:rsidRPr="00D56263">
        <w:rPr>
          <w:rFonts w:ascii="Arial" w:hAnsi="Arial" w:cs="Arial"/>
          <w:b/>
          <w:bCs/>
          <w:color w:val="auto"/>
        </w:rPr>
        <w:t>Ordinarily Residing and Caring</w:t>
      </w:r>
      <w:bookmarkEnd w:id="4"/>
      <w:r w:rsidR="0009683E" w:rsidRPr="00D56263">
        <w:rPr>
          <w:rFonts w:ascii="Arial" w:hAnsi="Arial" w:cs="Arial"/>
          <w:b/>
          <w:bCs/>
          <w:color w:val="auto"/>
        </w:rPr>
        <w:t xml:space="preserve"> </w:t>
      </w:r>
    </w:p>
    <w:p w14:paraId="436682B8" w14:textId="77777777" w:rsidR="00D56263" w:rsidRPr="00D56263" w:rsidRDefault="00D56263" w:rsidP="00D56263"/>
    <w:p w14:paraId="7F0337A7" w14:textId="63BA6771" w:rsidR="0009683E" w:rsidRPr="00D56263" w:rsidRDefault="0009683E" w:rsidP="003E477E">
      <w:pPr>
        <w:pStyle w:val="BodyText1"/>
        <w:ind w:left="1440"/>
        <w:rPr>
          <w:rFonts w:cs="Arial"/>
        </w:rPr>
      </w:pPr>
      <w:r w:rsidRPr="00D56263">
        <w:rPr>
          <w:rFonts w:cs="Arial"/>
        </w:rPr>
        <w:t>When a p</w:t>
      </w:r>
      <w:r w:rsidR="0013641E">
        <w:rPr>
          <w:rFonts w:cs="Arial"/>
        </w:rPr>
        <w:t>erson</w:t>
      </w:r>
      <w:r w:rsidRPr="00D56263">
        <w:rPr>
          <w:rFonts w:cs="Arial"/>
        </w:rPr>
        <w:t xml:space="preserve"> either ordinarily resides with or is cared for by a relative then that person takes precedence. A relative </w:t>
      </w:r>
      <w:r w:rsidR="00A4174F">
        <w:rPr>
          <w:rFonts w:cs="Arial"/>
        </w:rPr>
        <w:t xml:space="preserve">only </w:t>
      </w:r>
      <w:r w:rsidRPr="00D56263">
        <w:rPr>
          <w:rFonts w:cs="Arial"/>
        </w:rPr>
        <w:t>counts as a carer under this description if the care given is “substantial and sustained”.  The caring relative need not reside at the same address</w:t>
      </w:r>
      <w:r w:rsidR="0019323D">
        <w:rPr>
          <w:rFonts w:cs="Arial"/>
        </w:rPr>
        <w:t xml:space="preserve"> so</w:t>
      </w:r>
      <w:r w:rsidRPr="00D56263">
        <w:rPr>
          <w:rFonts w:cs="Arial"/>
        </w:rPr>
        <w:t xml:space="preserve"> long as the amount of care given is regular.</w:t>
      </w:r>
    </w:p>
    <w:p w14:paraId="397B0F5C" w14:textId="597364E5" w:rsidR="0009683E" w:rsidRPr="00D56263" w:rsidRDefault="0009683E" w:rsidP="003E477E">
      <w:pPr>
        <w:pStyle w:val="BodyText1"/>
        <w:ind w:left="1440"/>
        <w:rPr>
          <w:rFonts w:cs="Arial"/>
        </w:rPr>
      </w:pPr>
      <w:r w:rsidRPr="00D56263">
        <w:rPr>
          <w:rFonts w:cs="Arial"/>
        </w:rPr>
        <w:t xml:space="preserve">If a patient has a relative living with them and a relative giving care lives somewhere </w:t>
      </w:r>
      <w:r w:rsidR="007059E5" w:rsidRPr="00D56263">
        <w:rPr>
          <w:rFonts w:cs="Arial"/>
        </w:rPr>
        <w:t>else,</w:t>
      </w:r>
      <w:r w:rsidRPr="00D56263">
        <w:rPr>
          <w:rFonts w:cs="Arial"/>
        </w:rPr>
        <w:t xml:space="preserve"> then the eldest gains precedence as the </w:t>
      </w:r>
      <w:r w:rsidR="0047411C">
        <w:rPr>
          <w:rFonts w:cs="Arial"/>
        </w:rPr>
        <w:t>NR</w:t>
      </w:r>
      <w:r w:rsidRPr="00D56263">
        <w:rPr>
          <w:rFonts w:cs="Arial"/>
        </w:rPr>
        <w:t>.</w:t>
      </w:r>
    </w:p>
    <w:p w14:paraId="4109027B" w14:textId="4C6625D6" w:rsidR="0009683E" w:rsidRDefault="003E477E" w:rsidP="003E477E">
      <w:pPr>
        <w:pStyle w:val="Heading3"/>
        <w:ind w:firstLine="720"/>
        <w:rPr>
          <w:rFonts w:ascii="Arial" w:hAnsi="Arial" w:cs="Arial"/>
          <w:b/>
          <w:bCs/>
          <w:color w:val="auto"/>
        </w:rPr>
      </w:pPr>
      <w:r>
        <w:rPr>
          <w:rFonts w:ascii="Arial" w:hAnsi="Arial" w:cs="Arial"/>
          <w:b/>
          <w:bCs/>
          <w:color w:val="auto"/>
        </w:rPr>
        <w:t>2.6</w:t>
      </w:r>
      <w:r>
        <w:rPr>
          <w:rFonts w:ascii="Arial" w:hAnsi="Arial" w:cs="Arial"/>
          <w:b/>
          <w:bCs/>
          <w:color w:val="auto"/>
        </w:rPr>
        <w:tab/>
      </w:r>
      <w:bookmarkStart w:id="5" w:name="_Toc289251481"/>
      <w:r w:rsidR="0047411C">
        <w:rPr>
          <w:rFonts w:ascii="Arial" w:hAnsi="Arial" w:cs="Arial"/>
          <w:b/>
          <w:bCs/>
          <w:color w:val="auto"/>
        </w:rPr>
        <w:t>NR</w:t>
      </w:r>
      <w:r w:rsidR="0009683E" w:rsidRPr="00D56263">
        <w:rPr>
          <w:rFonts w:ascii="Arial" w:hAnsi="Arial" w:cs="Arial"/>
          <w:b/>
          <w:bCs/>
          <w:color w:val="auto"/>
        </w:rPr>
        <w:t>s Who Are Abroad</w:t>
      </w:r>
      <w:bookmarkEnd w:id="5"/>
    </w:p>
    <w:p w14:paraId="0ECD6AD6" w14:textId="77777777" w:rsidR="00D56263" w:rsidRPr="00D56263" w:rsidRDefault="00D56263" w:rsidP="00D56263"/>
    <w:p w14:paraId="224E5E21" w14:textId="609AAC09" w:rsidR="00D56263" w:rsidRDefault="0009683E" w:rsidP="003E477E">
      <w:pPr>
        <w:pStyle w:val="BodyText1"/>
        <w:ind w:left="1440"/>
        <w:rPr>
          <w:rFonts w:cs="Arial"/>
        </w:rPr>
      </w:pPr>
      <w:r w:rsidRPr="00D56263">
        <w:rPr>
          <w:rFonts w:cs="Arial"/>
        </w:rPr>
        <w:t xml:space="preserve">Relatives of UK residents (including Channel Islands and Isle of Man) who reside out of the UK are excluded from being </w:t>
      </w:r>
      <w:r w:rsidR="0047411C">
        <w:rPr>
          <w:rFonts w:cs="Arial"/>
        </w:rPr>
        <w:t>NR</w:t>
      </w:r>
      <w:r w:rsidRPr="00D56263">
        <w:rPr>
          <w:rFonts w:cs="Arial"/>
        </w:rPr>
        <w:t xml:space="preserve">s.  </w:t>
      </w:r>
      <w:r w:rsidR="004D3259">
        <w:rPr>
          <w:rFonts w:cs="Arial"/>
        </w:rPr>
        <w:t>T</w:t>
      </w:r>
      <w:r w:rsidRPr="00D56263">
        <w:rPr>
          <w:rFonts w:cs="Arial"/>
        </w:rPr>
        <w:t xml:space="preserve">his does not </w:t>
      </w:r>
      <w:r w:rsidR="004D3259">
        <w:rPr>
          <w:rFonts w:cs="Arial"/>
        </w:rPr>
        <w:t xml:space="preserve">however </w:t>
      </w:r>
      <w:r w:rsidRPr="00D56263">
        <w:rPr>
          <w:rFonts w:cs="Arial"/>
        </w:rPr>
        <w:t xml:space="preserve">apply to non-UK resident patients </w:t>
      </w:r>
      <w:r w:rsidR="007059E5" w:rsidRPr="00D56263">
        <w:rPr>
          <w:rFonts w:cs="Arial"/>
        </w:rPr>
        <w:t>i</w:t>
      </w:r>
      <w:r w:rsidR="007059E5">
        <w:rPr>
          <w:rFonts w:cs="Arial"/>
        </w:rPr>
        <w:t>.e.,</w:t>
      </w:r>
      <w:r w:rsidRPr="00D56263">
        <w:rPr>
          <w:rFonts w:cs="Arial"/>
        </w:rPr>
        <w:t xml:space="preserve"> tourists, migrant workers, newly arrived immigrants. The Act recognises these patients as having </w:t>
      </w:r>
      <w:r w:rsidR="0047411C">
        <w:rPr>
          <w:rFonts w:cs="Arial"/>
        </w:rPr>
        <w:t>NR</w:t>
      </w:r>
      <w:r w:rsidRPr="00D56263">
        <w:rPr>
          <w:rFonts w:cs="Arial"/>
        </w:rPr>
        <w:t>s that reside outside of the UK. AMHPs will need to inform for Sec 2</w:t>
      </w:r>
      <w:r w:rsidR="0013641E">
        <w:rPr>
          <w:rFonts w:cs="Arial"/>
        </w:rPr>
        <w:t xml:space="preserve"> therefore</w:t>
      </w:r>
      <w:r w:rsidRPr="00D56263">
        <w:rPr>
          <w:rFonts w:cs="Arial"/>
        </w:rPr>
        <w:t xml:space="preserve">, consult with for Sec 3, and Guardianship with </w:t>
      </w:r>
      <w:r w:rsidR="0047411C">
        <w:rPr>
          <w:rFonts w:cs="Arial"/>
        </w:rPr>
        <w:t>NR</w:t>
      </w:r>
      <w:r w:rsidRPr="00D56263">
        <w:rPr>
          <w:rFonts w:cs="Arial"/>
        </w:rPr>
        <w:t xml:space="preserve">s living abroad </w:t>
      </w:r>
      <w:proofErr w:type="gramStart"/>
      <w:r w:rsidRPr="00D56263">
        <w:rPr>
          <w:rFonts w:cs="Arial"/>
        </w:rPr>
        <w:t>as long as</w:t>
      </w:r>
      <w:proofErr w:type="gramEnd"/>
      <w:r w:rsidRPr="00D56263">
        <w:rPr>
          <w:rFonts w:cs="Arial"/>
        </w:rPr>
        <w:t xml:space="preserve"> it is practicable to do so or would not cause delay to Sec 3 or Sec 7 Guardianship applications. </w:t>
      </w:r>
      <w:r w:rsidR="0013641E">
        <w:rPr>
          <w:rFonts w:cs="Arial"/>
        </w:rPr>
        <w:t xml:space="preserve"> </w:t>
      </w:r>
      <w:r w:rsidR="007059E5" w:rsidRPr="00D56263">
        <w:rPr>
          <w:rFonts w:cs="Arial"/>
        </w:rPr>
        <w:t>Likewise,</w:t>
      </w:r>
      <w:r w:rsidRPr="00D56263">
        <w:rPr>
          <w:rFonts w:cs="Arial"/>
        </w:rPr>
        <w:t xml:space="preserve"> Hospital Managers will have duties to provide information to </w:t>
      </w:r>
      <w:r w:rsidR="0047411C">
        <w:rPr>
          <w:rFonts w:cs="Arial"/>
        </w:rPr>
        <w:t>NR</w:t>
      </w:r>
      <w:r w:rsidRPr="00D56263">
        <w:rPr>
          <w:rFonts w:cs="Arial"/>
        </w:rPr>
        <w:t>s living abroad for this group of detained patients.</w:t>
      </w:r>
      <w:r w:rsidR="006E2B25">
        <w:rPr>
          <w:rFonts w:cs="Arial"/>
        </w:rPr>
        <w:t xml:space="preserve">  </w:t>
      </w:r>
      <w:r w:rsidR="0047411C">
        <w:rPr>
          <w:rFonts w:cs="Arial"/>
        </w:rPr>
        <w:t>NR</w:t>
      </w:r>
      <w:r w:rsidRPr="00D56263">
        <w:rPr>
          <w:rFonts w:cs="Arial"/>
        </w:rPr>
        <w:t xml:space="preserve">s who go abroad temporarily for example on holiday or on business remain as </w:t>
      </w:r>
      <w:r w:rsidR="0047411C">
        <w:rPr>
          <w:rFonts w:cs="Arial"/>
        </w:rPr>
        <w:t>NR</w:t>
      </w:r>
      <w:r w:rsidRPr="00D56263">
        <w:rPr>
          <w:rFonts w:cs="Arial"/>
        </w:rPr>
        <w:t>s.</w:t>
      </w:r>
    </w:p>
    <w:p w14:paraId="7D670B1E" w14:textId="0094E7B9" w:rsidR="006E2B25" w:rsidRDefault="006E2B25" w:rsidP="006E2B25">
      <w:pPr>
        <w:pStyle w:val="BodyText1"/>
        <w:ind w:left="0"/>
        <w:rPr>
          <w:rFonts w:cs="Arial"/>
          <w:b/>
          <w:bCs/>
          <w:sz w:val="28"/>
          <w:szCs w:val="28"/>
        </w:rPr>
      </w:pPr>
      <w:bookmarkStart w:id="6" w:name="_Hlk142320475"/>
      <w:r w:rsidRPr="006E2B25">
        <w:rPr>
          <w:rFonts w:cs="Arial"/>
          <w:b/>
          <w:bCs/>
          <w:sz w:val="28"/>
          <w:szCs w:val="28"/>
        </w:rPr>
        <w:t>3.</w:t>
      </w:r>
      <w:r w:rsidRPr="006E2B25">
        <w:rPr>
          <w:rFonts w:cs="Arial"/>
          <w:b/>
          <w:bCs/>
          <w:sz w:val="28"/>
          <w:szCs w:val="28"/>
        </w:rPr>
        <w:tab/>
      </w:r>
      <w:r w:rsidR="0019323D">
        <w:rPr>
          <w:rFonts w:cs="Arial"/>
          <w:b/>
          <w:bCs/>
          <w:sz w:val="28"/>
          <w:szCs w:val="28"/>
        </w:rPr>
        <w:t>D</w:t>
      </w:r>
      <w:r w:rsidR="008A748E" w:rsidRPr="008A748E">
        <w:rPr>
          <w:rFonts w:cs="Arial"/>
          <w:b/>
          <w:bCs/>
          <w:sz w:val="28"/>
          <w:szCs w:val="28"/>
        </w:rPr>
        <w:t>uties and responsibilities</w:t>
      </w:r>
      <w:r w:rsidR="0019323D">
        <w:rPr>
          <w:rFonts w:cs="Arial"/>
          <w:b/>
          <w:bCs/>
          <w:sz w:val="28"/>
          <w:szCs w:val="28"/>
        </w:rPr>
        <w:t xml:space="preserve"> of AMHPs</w:t>
      </w:r>
      <w:r w:rsidR="003E477E" w:rsidRPr="008A748E">
        <w:rPr>
          <w:rFonts w:cs="Arial"/>
          <w:b/>
          <w:bCs/>
          <w:sz w:val="28"/>
          <w:szCs w:val="28"/>
        </w:rPr>
        <w:t xml:space="preserve"> </w:t>
      </w:r>
      <w:bookmarkStart w:id="7" w:name="_Toc289251482"/>
      <w:r w:rsidR="00253417">
        <w:rPr>
          <w:rFonts w:cs="Arial"/>
          <w:b/>
          <w:bCs/>
          <w:sz w:val="28"/>
          <w:szCs w:val="28"/>
        </w:rPr>
        <w:t xml:space="preserve"> </w:t>
      </w:r>
    </w:p>
    <w:bookmarkEnd w:id="6"/>
    <w:p w14:paraId="19F4DB79" w14:textId="6A638964" w:rsidR="00D56263" w:rsidRDefault="008A748E" w:rsidP="006E2B25">
      <w:pPr>
        <w:pStyle w:val="BodyText1"/>
        <w:ind w:left="0" w:firstLine="720"/>
        <w:rPr>
          <w:rFonts w:cs="Arial"/>
          <w:b/>
          <w:bCs/>
        </w:rPr>
      </w:pPr>
      <w:r>
        <w:rPr>
          <w:rFonts w:cs="Arial"/>
          <w:b/>
          <w:bCs/>
        </w:rPr>
        <w:t>3.1</w:t>
      </w:r>
      <w:r>
        <w:rPr>
          <w:rFonts w:cs="Arial"/>
          <w:b/>
          <w:bCs/>
        </w:rPr>
        <w:tab/>
      </w:r>
      <w:r w:rsidR="00D56263" w:rsidRPr="00D56263">
        <w:rPr>
          <w:rFonts w:cs="Arial"/>
          <w:b/>
          <w:bCs/>
        </w:rPr>
        <w:t xml:space="preserve">Consulting the </w:t>
      </w:r>
      <w:r w:rsidR="0047411C">
        <w:rPr>
          <w:rFonts w:cs="Arial"/>
          <w:b/>
          <w:bCs/>
        </w:rPr>
        <w:t>NR</w:t>
      </w:r>
      <w:bookmarkEnd w:id="7"/>
      <w:r w:rsidR="00D56263" w:rsidRPr="00D56263">
        <w:rPr>
          <w:rFonts w:cs="Arial"/>
          <w:b/>
          <w:bCs/>
        </w:rPr>
        <w:t xml:space="preserve"> prior to </w:t>
      </w:r>
      <w:proofErr w:type="gramStart"/>
      <w:r w:rsidR="00D56263" w:rsidRPr="00D56263">
        <w:rPr>
          <w:rFonts w:cs="Arial"/>
          <w:b/>
          <w:bCs/>
        </w:rPr>
        <w:t>assessment</w:t>
      </w:r>
      <w:proofErr w:type="gramEnd"/>
    </w:p>
    <w:p w14:paraId="135F1EEB" w14:textId="6B8BB363" w:rsidR="00D56263" w:rsidRPr="00D56263" w:rsidRDefault="00D56263" w:rsidP="006E2B25">
      <w:pPr>
        <w:pStyle w:val="BodyText1"/>
        <w:ind w:left="1440"/>
        <w:rPr>
          <w:rFonts w:cs="Arial"/>
        </w:rPr>
      </w:pPr>
      <w:r w:rsidRPr="00D56263">
        <w:rPr>
          <w:rFonts w:cs="Arial"/>
        </w:rPr>
        <w:t xml:space="preserve">Every attempt should be made to consult with the </w:t>
      </w:r>
      <w:r w:rsidR="0047411C">
        <w:rPr>
          <w:rFonts w:cs="Arial"/>
        </w:rPr>
        <w:t>NR</w:t>
      </w:r>
      <w:r w:rsidRPr="00D56263">
        <w:rPr>
          <w:rFonts w:cs="Arial"/>
        </w:rPr>
        <w:t xml:space="preserve"> prior to the assessment to gain a full appreciation of the history of the case. </w:t>
      </w:r>
      <w:r w:rsidR="006A4A79">
        <w:rPr>
          <w:rFonts w:cs="Arial"/>
        </w:rPr>
        <w:t>It is</w:t>
      </w:r>
      <w:r w:rsidRPr="00D56263">
        <w:rPr>
          <w:rFonts w:cs="Arial"/>
        </w:rPr>
        <w:t xml:space="preserve"> of particular importance </w:t>
      </w:r>
      <w:r w:rsidR="006A4A79">
        <w:rPr>
          <w:rFonts w:cs="Arial"/>
        </w:rPr>
        <w:t xml:space="preserve">to </w:t>
      </w:r>
      <w:r w:rsidRPr="00D56263">
        <w:rPr>
          <w:rFonts w:cs="Arial"/>
        </w:rPr>
        <w:t xml:space="preserve">establish a holistic appraisal of the </w:t>
      </w:r>
      <w:r w:rsidR="0013641E">
        <w:rPr>
          <w:rFonts w:cs="Arial"/>
        </w:rPr>
        <w:t>person’s</w:t>
      </w:r>
      <w:r w:rsidRPr="00D56263">
        <w:rPr>
          <w:rFonts w:cs="Arial"/>
        </w:rPr>
        <w:t xml:space="preserve"> mental health needs as well as any social or environmental factors that may be </w:t>
      </w:r>
      <w:r w:rsidR="0013641E">
        <w:rPr>
          <w:rFonts w:cs="Arial"/>
        </w:rPr>
        <w:t xml:space="preserve">of </w:t>
      </w:r>
      <w:r w:rsidRPr="00D56263">
        <w:rPr>
          <w:rFonts w:cs="Arial"/>
        </w:rPr>
        <w:t>concern. Care should be taken to explain the potential outcomes of the M</w:t>
      </w:r>
      <w:r w:rsidR="0019323D">
        <w:rPr>
          <w:rFonts w:cs="Arial"/>
        </w:rPr>
        <w:t>HA</w:t>
      </w:r>
      <w:r w:rsidRPr="00D56263">
        <w:rPr>
          <w:rFonts w:cs="Arial"/>
        </w:rPr>
        <w:t xml:space="preserve"> assessment and explain the process to avoid misunderstanding</w:t>
      </w:r>
      <w:r w:rsidR="006A4A79">
        <w:rPr>
          <w:rFonts w:cs="Arial"/>
        </w:rPr>
        <w:t xml:space="preserve"> (</w:t>
      </w:r>
      <w:r w:rsidR="0013641E">
        <w:rPr>
          <w:rFonts w:cs="Arial"/>
        </w:rPr>
        <w:t xml:space="preserve">CoP </w:t>
      </w:r>
      <w:r w:rsidRPr="00D56263">
        <w:rPr>
          <w:rFonts w:cs="Arial"/>
        </w:rPr>
        <w:t>14.8)</w:t>
      </w:r>
    </w:p>
    <w:p w14:paraId="62262FAF" w14:textId="1077D033" w:rsidR="00D56263" w:rsidRDefault="00D56263" w:rsidP="006E2B25">
      <w:pPr>
        <w:pStyle w:val="Heading3"/>
        <w:ind w:left="1440"/>
        <w:rPr>
          <w:rFonts w:ascii="Arial" w:hAnsi="Arial" w:cs="Arial"/>
          <w:color w:val="auto"/>
        </w:rPr>
      </w:pPr>
      <w:r w:rsidRPr="00A65710">
        <w:rPr>
          <w:rFonts w:ascii="Arial" w:hAnsi="Arial" w:cs="Arial"/>
          <w:color w:val="auto"/>
        </w:rPr>
        <w:t xml:space="preserve">Reasons for lack of contact with the </w:t>
      </w:r>
      <w:r w:rsidR="0047411C">
        <w:rPr>
          <w:rFonts w:ascii="Arial" w:hAnsi="Arial" w:cs="Arial"/>
          <w:color w:val="auto"/>
        </w:rPr>
        <w:t>NR</w:t>
      </w:r>
      <w:r w:rsidRPr="00A65710">
        <w:rPr>
          <w:rFonts w:ascii="Arial" w:hAnsi="Arial" w:cs="Arial"/>
          <w:color w:val="auto"/>
        </w:rPr>
        <w:t xml:space="preserve"> beforehand should be recorded.</w:t>
      </w:r>
    </w:p>
    <w:p w14:paraId="18DEE49D" w14:textId="39F52391" w:rsidR="006D4F69" w:rsidRDefault="006D4F69" w:rsidP="006D4F69"/>
    <w:p w14:paraId="0C6244ED" w14:textId="0AA46EB6" w:rsidR="006D4F69" w:rsidRPr="006D4F69" w:rsidRDefault="006D4F69" w:rsidP="006E2B25">
      <w:pPr>
        <w:ind w:left="1440"/>
      </w:pPr>
      <w:r>
        <w:t xml:space="preserve">AMHPs must not assume a </w:t>
      </w:r>
      <w:r w:rsidR="0047411C">
        <w:t>NR</w:t>
      </w:r>
      <w:r>
        <w:t xml:space="preserve"> will agree with a S3 admission on the basis that they agreed with a S2 admission (CV v South London and Maudsley NHS Foundation Trust (2010) EWHC 742.)</w:t>
      </w:r>
    </w:p>
    <w:p w14:paraId="7F57C3EE" w14:textId="65047CF1" w:rsidR="00A65710" w:rsidRPr="001223A0" w:rsidRDefault="00A65710" w:rsidP="00A65710"/>
    <w:p w14:paraId="6F357C02" w14:textId="379986CB" w:rsidR="0009683E" w:rsidRDefault="006E2B25" w:rsidP="006E2B25">
      <w:pPr>
        <w:pStyle w:val="Heading3"/>
        <w:ind w:firstLine="720"/>
        <w:rPr>
          <w:rFonts w:ascii="Arial" w:hAnsi="Arial" w:cs="Arial"/>
          <w:b/>
          <w:bCs/>
          <w:color w:val="auto"/>
        </w:rPr>
      </w:pPr>
      <w:r>
        <w:rPr>
          <w:rFonts w:ascii="Arial" w:hAnsi="Arial" w:cs="Arial"/>
          <w:b/>
          <w:bCs/>
          <w:color w:val="auto"/>
        </w:rPr>
        <w:t>3.2</w:t>
      </w:r>
      <w:r>
        <w:rPr>
          <w:rFonts w:ascii="Arial" w:hAnsi="Arial" w:cs="Arial"/>
          <w:b/>
          <w:bCs/>
          <w:color w:val="auto"/>
        </w:rPr>
        <w:tab/>
      </w:r>
      <w:r w:rsidR="0009683E" w:rsidRPr="001223A0">
        <w:rPr>
          <w:rFonts w:ascii="Arial" w:hAnsi="Arial" w:cs="Arial"/>
          <w:b/>
          <w:bCs/>
          <w:color w:val="auto"/>
        </w:rPr>
        <w:t xml:space="preserve">Informing the </w:t>
      </w:r>
      <w:r w:rsidR="0047411C">
        <w:rPr>
          <w:rFonts w:ascii="Arial" w:hAnsi="Arial" w:cs="Arial"/>
          <w:b/>
          <w:bCs/>
          <w:color w:val="auto"/>
        </w:rPr>
        <w:t>NR</w:t>
      </w:r>
      <w:r w:rsidR="0009683E" w:rsidRPr="001223A0">
        <w:rPr>
          <w:rFonts w:ascii="Arial" w:hAnsi="Arial" w:cs="Arial"/>
          <w:b/>
          <w:bCs/>
          <w:color w:val="auto"/>
        </w:rPr>
        <w:t xml:space="preserve"> of the outcome of </w:t>
      </w:r>
      <w:proofErr w:type="gramStart"/>
      <w:r w:rsidR="0009683E" w:rsidRPr="001223A0">
        <w:rPr>
          <w:rFonts w:ascii="Arial" w:hAnsi="Arial" w:cs="Arial"/>
          <w:b/>
          <w:bCs/>
          <w:color w:val="auto"/>
        </w:rPr>
        <w:t>assessment</w:t>
      </w:r>
      <w:proofErr w:type="gramEnd"/>
    </w:p>
    <w:p w14:paraId="05F91F33" w14:textId="77777777" w:rsidR="00094CA4" w:rsidRPr="00094CA4" w:rsidRDefault="00094CA4" w:rsidP="00094CA4"/>
    <w:p w14:paraId="71E35A33" w14:textId="0EED44C7" w:rsidR="0009683E" w:rsidRDefault="0009683E" w:rsidP="006E2B25">
      <w:pPr>
        <w:pStyle w:val="Heading3"/>
        <w:ind w:left="1440"/>
        <w:rPr>
          <w:rFonts w:ascii="Arial" w:hAnsi="Arial" w:cs="Arial"/>
          <w:color w:val="auto"/>
        </w:rPr>
      </w:pPr>
      <w:r w:rsidRPr="001223A0">
        <w:rPr>
          <w:rFonts w:ascii="Arial" w:hAnsi="Arial" w:cs="Arial"/>
          <w:color w:val="auto"/>
        </w:rPr>
        <w:t>Regardless of the outcome of assessment</w:t>
      </w:r>
      <w:r w:rsidR="006A4A79">
        <w:rPr>
          <w:rFonts w:ascii="Arial" w:hAnsi="Arial" w:cs="Arial"/>
          <w:color w:val="auto"/>
        </w:rPr>
        <w:t>,</w:t>
      </w:r>
      <w:r w:rsidRPr="001223A0">
        <w:rPr>
          <w:rFonts w:ascii="Arial" w:hAnsi="Arial" w:cs="Arial"/>
          <w:color w:val="auto"/>
        </w:rPr>
        <w:t xml:space="preserve"> the </w:t>
      </w:r>
      <w:r w:rsidR="0030042C">
        <w:rPr>
          <w:rFonts w:ascii="Arial" w:hAnsi="Arial" w:cs="Arial"/>
          <w:color w:val="auto"/>
        </w:rPr>
        <w:t>CoP</w:t>
      </w:r>
      <w:r w:rsidRPr="001223A0">
        <w:rPr>
          <w:rFonts w:ascii="Arial" w:hAnsi="Arial" w:cs="Arial"/>
          <w:color w:val="auto"/>
        </w:rPr>
        <w:t xml:space="preserve"> highlights requirement</w:t>
      </w:r>
      <w:r w:rsidR="00AB3900">
        <w:rPr>
          <w:rFonts w:ascii="Arial" w:hAnsi="Arial" w:cs="Arial"/>
          <w:color w:val="auto"/>
        </w:rPr>
        <w:t>s</w:t>
      </w:r>
      <w:r w:rsidRPr="001223A0">
        <w:rPr>
          <w:rFonts w:ascii="Arial" w:hAnsi="Arial" w:cs="Arial"/>
          <w:color w:val="auto"/>
        </w:rPr>
        <w:t xml:space="preserve"> to inform the </w:t>
      </w:r>
      <w:r w:rsidR="0047411C">
        <w:rPr>
          <w:rFonts w:ascii="Arial" w:hAnsi="Arial" w:cs="Arial"/>
          <w:color w:val="auto"/>
        </w:rPr>
        <w:t>NR</w:t>
      </w:r>
      <w:r w:rsidRPr="001223A0">
        <w:rPr>
          <w:rFonts w:ascii="Arial" w:hAnsi="Arial" w:cs="Arial"/>
          <w:color w:val="auto"/>
        </w:rPr>
        <w:t xml:space="preserve"> of the outcome of assessment and should be followed in all cases.</w:t>
      </w:r>
    </w:p>
    <w:p w14:paraId="1CA2A24C" w14:textId="77777777" w:rsidR="00094CA4" w:rsidRPr="00F424AF" w:rsidRDefault="00094CA4" w:rsidP="00F424AF"/>
    <w:p w14:paraId="3A0851EF" w14:textId="568B3D22" w:rsidR="0009683E" w:rsidRDefault="0009683E" w:rsidP="006E2B25">
      <w:pPr>
        <w:pStyle w:val="Heading3"/>
        <w:ind w:left="720" w:firstLine="720"/>
        <w:rPr>
          <w:rFonts w:ascii="Arial" w:hAnsi="Arial" w:cs="Arial"/>
          <w:color w:val="auto"/>
        </w:rPr>
      </w:pPr>
      <w:r w:rsidRPr="001223A0">
        <w:rPr>
          <w:rFonts w:ascii="Arial" w:hAnsi="Arial" w:cs="Arial"/>
          <w:color w:val="auto"/>
        </w:rPr>
        <w:t xml:space="preserve">The </w:t>
      </w:r>
      <w:r w:rsidR="0030042C">
        <w:rPr>
          <w:rFonts w:ascii="Arial" w:hAnsi="Arial" w:cs="Arial"/>
          <w:color w:val="auto"/>
        </w:rPr>
        <w:t>CoP</w:t>
      </w:r>
      <w:r w:rsidRPr="001223A0">
        <w:rPr>
          <w:rFonts w:ascii="Arial" w:hAnsi="Arial" w:cs="Arial"/>
          <w:color w:val="auto"/>
        </w:rPr>
        <w:t xml:space="preserve"> states the following:</w:t>
      </w:r>
    </w:p>
    <w:p w14:paraId="209A2272" w14:textId="77777777" w:rsidR="00E836E1" w:rsidRDefault="00E836E1" w:rsidP="001223A0">
      <w:pPr>
        <w:pStyle w:val="Heading3"/>
        <w:rPr>
          <w:rFonts w:ascii="Arial" w:hAnsi="Arial" w:cs="Arial"/>
          <w:i/>
          <w:iCs/>
          <w:color w:val="auto"/>
        </w:rPr>
      </w:pPr>
    </w:p>
    <w:p w14:paraId="6C3C1DF4" w14:textId="306434A3" w:rsidR="0009683E" w:rsidRPr="00F424AF" w:rsidRDefault="0009683E" w:rsidP="006E2B25">
      <w:pPr>
        <w:pStyle w:val="Heading3"/>
        <w:ind w:left="1440"/>
        <w:rPr>
          <w:rFonts w:ascii="Arial" w:hAnsi="Arial" w:cs="Arial"/>
          <w:i/>
          <w:iCs/>
          <w:color w:val="auto"/>
        </w:rPr>
      </w:pPr>
      <w:r w:rsidRPr="006E2B25">
        <w:rPr>
          <w:rFonts w:ascii="Arial" w:hAnsi="Arial" w:cs="Arial"/>
          <w:b/>
          <w:bCs/>
          <w:i/>
          <w:iCs/>
          <w:color w:val="auto"/>
        </w:rPr>
        <w:t>14.100</w:t>
      </w:r>
      <w:r w:rsidRPr="001223A0">
        <w:rPr>
          <w:rFonts w:ascii="Arial" w:hAnsi="Arial" w:cs="Arial"/>
          <w:color w:val="auto"/>
        </w:rPr>
        <w:t xml:space="preserve"> </w:t>
      </w:r>
      <w:r w:rsidR="006E2B25">
        <w:rPr>
          <w:rFonts w:ascii="Arial" w:hAnsi="Arial" w:cs="Arial"/>
          <w:color w:val="auto"/>
        </w:rPr>
        <w:t xml:space="preserve">- </w:t>
      </w:r>
      <w:r w:rsidRPr="00F424AF">
        <w:rPr>
          <w:rFonts w:ascii="Arial" w:hAnsi="Arial" w:cs="Arial"/>
          <w:i/>
          <w:iCs/>
          <w:color w:val="auto"/>
        </w:rPr>
        <w:t xml:space="preserve">Having decided </w:t>
      </w:r>
      <w:proofErr w:type="gramStart"/>
      <w:r w:rsidRPr="00F424AF">
        <w:rPr>
          <w:rFonts w:ascii="Arial" w:hAnsi="Arial" w:cs="Arial"/>
          <w:i/>
          <w:iCs/>
          <w:color w:val="auto"/>
        </w:rPr>
        <w:t>whether or not</w:t>
      </w:r>
      <w:proofErr w:type="gramEnd"/>
      <w:r w:rsidRPr="00F424AF">
        <w:rPr>
          <w:rFonts w:ascii="Arial" w:hAnsi="Arial" w:cs="Arial"/>
          <w:i/>
          <w:iCs/>
          <w:color w:val="auto"/>
        </w:rPr>
        <w:t xml:space="preserve"> to make an application for admission, AMHPs should inform the patient, giving their reasons. Subject to the normal considerations of patient confidentiality, AMHPs should also give their decision and the reasons for it to: </w:t>
      </w:r>
    </w:p>
    <w:p w14:paraId="1B3C3A2A" w14:textId="77777777" w:rsidR="00F424AF" w:rsidRPr="00F424AF" w:rsidRDefault="00F424AF" w:rsidP="00F424AF">
      <w:pPr>
        <w:rPr>
          <w:i/>
          <w:iCs/>
        </w:rPr>
      </w:pPr>
    </w:p>
    <w:p w14:paraId="59561B91" w14:textId="498FBB02" w:rsidR="0009683E" w:rsidRPr="00F424AF" w:rsidRDefault="0009683E" w:rsidP="006A4A79">
      <w:pPr>
        <w:pStyle w:val="Heading3"/>
        <w:numPr>
          <w:ilvl w:val="0"/>
          <w:numId w:val="19"/>
        </w:numPr>
        <w:rPr>
          <w:rFonts w:ascii="Arial" w:hAnsi="Arial" w:cs="Arial"/>
          <w:i/>
          <w:iCs/>
          <w:color w:val="auto"/>
        </w:rPr>
      </w:pPr>
      <w:r w:rsidRPr="00F424AF">
        <w:rPr>
          <w:rFonts w:ascii="Arial" w:hAnsi="Arial" w:cs="Arial"/>
          <w:i/>
          <w:iCs/>
          <w:color w:val="auto"/>
        </w:rPr>
        <w:t xml:space="preserve">the patient’s </w:t>
      </w:r>
      <w:r w:rsidR="0047411C">
        <w:rPr>
          <w:rFonts w:ascii="Arial" w:hAnsi="Arial" w:cs="Arial"/>
          <w:i/>
          <w:iCs/>
          <w:color w:val="auto"/>
        </w:rPr>
        <w:t>NR</w:t>
      </w:r>
    </w:p>
    <w:p w14:paraId="576C6251" w14:textId="355B5FB1" w:rsidR="0009683E" w:rsidRPr="00F424AF" w:rsidRDefault="0009683E" w:rsidP="006A4A79">
      <w:pPr>
        <w:pStyle w:val="Heading3"/>
        <w:numPr>
          <w:ilvl w:val="0"/>
          <w:numId w:val="19"/>
        </w:numPr>
        <w:rPr>
          <w:rFonts w:ascii="Arial" w:hAnsi="Arial" w:cs="Arial"/>
          <w:i/>
          <w:iCs/>
          <w:color w:val="auto"/>
        </w:rPr>
      </w:pPr>
      <w:r w:rsidRPr="00F424AF">
        <w:rPr>
          <w:rFonts w:ascii="Arial" w:hAnsi="Arial" w:cs="Arial"/>
          <w:i/>
          <w:iCs/>
          <w:color w:val="auto"/>
        </w:rPr>
        <w:t xml:space="preserve">the doctors involved in the </w:t>
      </w:r>
      <w:proofErr w:type="gramStart"/>
      <w:r w:rsidRPr="00F424AF">
        <w:rPr>
          <w:rFonts w:ascii="Arial" w:hAnsi="Arial" w:cs="Arial"/>
          <w:i/>
          <w:iCs/>
          <w:color w:val="auto"/>
        </w:rPr>
        <w:t>assessment</w:t>
      </w:r>
      <w:proofErr w:type="gramEnd"/>
    </w:p>
    <w:p w14:paraId="740492B1" w14:textId="2E19E436" w:rsidR="0009683E" w:rsidRPr="00F424AF" w:rsidRDefault="0009683E" w:rsidP="006A4A79">
      <w:pPr>
        <w:pStyle w:val="Heading3"/>
        <w:numPr>
          <w:ilvl w:val="0"/>
          <w:numId w:val="19"/>
        </w:numPr>
        <w:rPr>
          <w:rFonts w:ascii="Arial" w:hAnsi="Arial" w:cs="Arial"/>
          <w:i/>
          <w:iCs/>
          <w:color w:val="auto"/>
        </w:rPr>
      </w:pPr>
      <w:r w:rsidRPr="00F424AF">
        <w:rPr>
          <w:rFonts w:ascii="Arial" w:hAnsi="Arial" w:cs="Arial"/>
          <w:i/>
          <w:iCs/>
          <w:color w:val="auto"/>
        </w:rPr>
        <w:t>the patient’s care co-ordinator (if they have one), and the patient’s GP, if they were not one of the doctors involved in the assessment.</w:t>
      </w:r>
    </w:p>
    <w:p w14:paraId="0F04D151" w14:textId="77777777" w:rsidR="001223A0" w:rsidRDefault="001223A0" w:rsidP="001223A0">
      <w:pPr>
        <w:pStyle w:val="Heading3"/>
        <w:rPr>
          <w:rFonts w:ascii="Arial" w:hAnsi="Arial" w:cs="Arial"/>
          <w:color w:val="auto"/>
        </w:rPr>
      </w:pPr>
    </w:p>
    <w:p w14:paraId="6E7C8543" w14:textId="68092A53" w:rsidR="0009683E" w:rsidRPr="00094CA4" w:rsidRDefault="0009683E" w:rsidP="006E2B25">
      <w:pPr>
        <w:pStyle w:val="Heading3"/>
        <w:ind w:left="1440"/>
        <w:rPr>
          <w:rFonts w:ascii="Arial" w:hAnsi="Arial" w:cs="Arial"/>
          <w:i/>
          <w:iCs/>
          <w:color w:val="auto"/>
        </w:rPr>
      </w:pPr>
      <w:r w:rsidRPr="006E2B25">
        <w:rPr>
          <w:rFonts w:ascii="Arial" w:hAnsi="Arial" w:cs="Arial"/>
          <w:b/>
          <w:bCs/>
          <w:i/>
          <w:iCs/>
          <w:color w:val="auto"/>
        </w:rPr>
        <w:t>14.101</w:t>
      </w:r>
      <w:r w:rsidRPr="00094CA4">
        <w:rPr>
          <w:rFonts w:ascii="Arial" w:hAnsi="Arial" w:cs="Arial"/>
          <w:i/>
          <w:iCs/>
          <w:color w:val="auto"/>
        </w:rPr>
        <w:t xml:space="preserve"> </w:t>
      </w:r>
      <w:r w:rsidR="006E2B25">
        <w:rPr>
          <w:rFonts w:ascii="Arial" w:hAnsi="Arial" w:cs="Arial"/>
          <w:i/>
          <w:iCs/>
          <w:color w:val="auto"/>
        </w:rPr>
        <w:t xml:space="preserve">- </w:t>
      </w:r>
      <w:r w:rsidRPr="00094CA4">
        <w:rPr>
          <w:rFonts w:ascii="Arial" w:hAnsi="Arial" w:cs="Arial"/>
          <w:i/>
          <w:iCs/>
          <w:color w:val="auto"/>
        </w:rPr>
        <w:t xml:space="preserve">An AMHP should, when informing the </w:t>
      </w:r>
      <w:r w:rsidR="0047411C">
        <w:rPr>
          <w:rFonts w:ascii="Arial" w:hAnsi="Arial" w:cs="Arial"/>
          <w:i/>
          <w:iCs/>
          <w:color w:val="auto"/>
        </w:rPr>
        <w:t>NR</w:t>
      </w:r>
      <w:r w:rsidRPr="00094CA4">
        <w:rPr>
          <w:rFonts w:ascii="Arial" w:hAnsi="Arial" w:cs="Arial"/>
          <w:i/>
          <w:iCs/>
          <w:color w:val="auto"/>
        </w:rPr>
        <w:t xml:space="preserve"> that they</w:t>
      </w:r>
      <w:r w:rsidR="00AB3900">
        <w:rPr>
          <w:rFonts w:ascii="Arial" w:hAnsi="Arial" w:cs="Arial"/>
          <w:i/>
          <w:iCs/>
          <w:color w:val="auto"/>
        </w:rPr>
        <w:t xml:space="preserve"> do not</w:t>
      </w:r>
      <w:r w:rsidRPr="00094CA4">
        <w:rPr>
          <w:rFonts w:ascii="Arial" w:hAnsi="Arial" w:cs="Arial"/>
          <w:i/>
          <w:iCs/>
          <w:color w:val="auto"/>
        </w:rPr>
        <w:t xml:space="preserve"> intend to make an application, advise the </w:t>
      </w:r>
      <w:r w:rsidR="0047411C">
        <w:rPr>
          <w:rFonts w:ascii="Arial" w:hAnsi="Arial" w:cs="Arial"/>
          <w:i/>
          <w:iCs/>
          <w:color w:val="auto"/>
        </w:rPr>
        <w:t>NR</w:t>
      </w:r>
      <w:r w:rsidRPr="00094CA4">
        <w:rPr>
          <w:rFonts w:ascii="Arial" w:hAnsi="Arial" w:cs="Arial"/>
          <w:i/>
          <w:iCs/>
          <w:color w:val="auto"/>
        </w:rPr>
        <w:t xml:space="preserve"> of their right to do so instead. If the </w:t>
      </w:r>
      <w:r w:rsidR="0047411C">
        <w:rPr>
          <w:rFonts w:ascii="Arial" w:hAnsi="Arial" w:cs="Arial"/>
          <w:i/>
          <w:iCs/>
          <w:color w:val="auto"/>
        </w:rPr>
        <w:t>NR</w:t>
      </w:r>
      <w:r w:rsidRPr="00094CA4">
        <w:rPr>
          <w:rFonts w:ascii="Arial" w:hAnsi="Arial" w:cs="Arial"/>
          <w:i/>
          <w:iCs/>
          <w:color w:val="auto"/>
        </w:rPr>
        <w:t xml:space="preserve"> wishes to pursue this, the AMHP should suggest that they consult with the doctors to see if they would be prepared to provide recommendations.</w:t>
      </w:r>
    </w:p>
    <w:p w14:paraId="718BD1C5" w14:textId="77777777" w:rsidR="001223A0" w:rsidRDefault="001223A0" w:rsidP="0009683E">
      <w:pPr>
        <w:pStyle w:val="Heading3"/>
        <w:rPr>
          <w:rFonts w:ascii="Arial" w:hAnsi="Arial" w:cs="Arial"/>
          <w:color w:val="auto"/>
        </w:rPr>
      </w:pPr>
    </w:p>
    <w:p w14:paraId="3A114A02" w14:textId="0268A787" w:rsidR="0009683E" w:rsidRDefault="00FC3694" w:rsidP="00FC3694">
      <w:pPr>
        <w:pStyle w:val="Heading3"/>
        <w:ind w:firstLine="720"/>
        <w:rPr>
          <w:rFonts w:ascii="Arial" w:hAnsi="Arial" w:cs="Arial"/>
          <w:b/>
          <w:bCs/>
          <w:color w:val="auto"/>
        </w:rPr>
      </w:pPr>
      <w:r>
        <w:rPr>
          <w:rFonts w:ascii="Arial" w:hAnsi="Arial" w:cs="Arial"/>
          <w:b/>
          <w:bCs/>
          <w:color w:val="auto"/>
        </w:rPr>
        <w:t>3.3</w:t>
      </w:r>
      <w:r>
        <w:rPr>
          <w:rFonts w:ascii="Arial" w:hAnsi="Arial" w:cs="Arial"/>
          <w:b/>
          <w:bCs/>
          <w:color w:val="auto"/>
        </w:rPr>
        <w:tab/>
      </w:r>
      <w:r w:rsidR="0009683E" w:rsidRPr="00094CA4">
        <w:rPr>
          <w:rFonts w:ascii="Arial" w:hAnsi="Arial" w:cs="Arial"/>
          <w:b/>
          <w:bCs/>
          <w:color w:val="auto"/>
        </w:rPr>
        <w:t xml:space="preserve">Objections to Consulting the </w:t>
      </w:r>
      <w:r w:rsidR="0047411C">
        <w:rPr>
          <w:rFonts w:ascii="Arial" w:hAnsi="Arial" w:cs="Arial"/>
          <w:b/>
          <w:bCs/>
          <w:color w:val="auto"/>
        </w:rPr>
        <w:t>NR</w:t>
      </w:r>
    </w:p>
    <w:p w14:paraId="21FEA7D5" w14:textId="77777777" w:rsidR="004D3259" w:rsidRPr="004D3259" w:rsidRDefault="004D3259" w:rsidP="004D3259"/>
    <w:p w14:paraId="44511381" w14:textId="4DB12D71" w:rsidR="0009683E" w:rsidRPr="00D56263" w:rsidRDefault="0009683E" w:rsidP="00FC3694">
      <w:pPr>
        <w:pStyle w:val="BodyText1"/>
        <w:ind w:left="1440"/>
        <w:rPr>
          <w:rFonts w:cs="Arial"/>
        </w:rPr>
      </w:pPr>
      <w:r w:rsidRPr="00D56263">
        <w:rPr>
          <w:rFonts w:cs="Arial"/>
        </w:rPr>
        <w:t xml:space="preserve">There is no scope for patients to choose their </w:t>
      </w:r>
      <w:r w:rsidR="0047411C">
        <w:rPr>
          <w:rFonts w:cs="Arial"/>
        </w:rPr>
        <w:t>NR</w:t>
      </w:r>
      <w:r w:rsidRPr="00D56263">
        <w:rPr>
          <w:rFonts w:cs="Arial"/>
        </w:rPr>
        <w:t xml:space="preserve"> and from </w:t>
      </w:r>
      <w:proofErr w:type="gramStart"/>
      <w:r w:rsidRPr="00D56263">
        <w:rPr>
          <w:rFonts w:cs="Arial"/>
        </w:rPr>
        <w:t>time to time</w:t>
      </w:r>
      <w:proofErr w:type="gramEnd"/>
      <w:r w:rsidRPr="00D56263">
        <w:rPr>
          <w:rFonts w:cs="Arial"/>
        </w:rPr>
        <w:t xml:space="preserve"> p</w:t>
      </w:r>
      <w:r w:rsidR="00AB3900">
        <w:rPr>
          <w:rFonts w:cs="Arial"/>
        </w:rPr>
        <w:t>eople</w:t>
      </w:r>
      <w:r w:rsidRPr="00D56263">
        <w:rPr>
          <w:rFonts w:cs="Arial"/>
        </w:rPr>
        <w:t xml:space="preserve"> may consider the </w:t>
      </w:r>
      <w:r w:rsidR="0047411C">
        <w:rPr>
          <w:rFonts w:cs="Arial"/>
        </w:rPr>
        <w:t>NR</w:t>
      </w:r>
      <w:r w:rsidRPr="00D56263">
        <w:rPr>
          <w:rFonts w:cs="Arial"/>
        </w:rPr>
        <w:t xml:space="preserve"> identified under the Act to be unsuitable. The AMHP should advise the patient of their right to apply to the County Court to displace the </w:t>
      </w:r>
      <w:r w:rsidR="0047411C">
        <w:rPr>
          <w:rFonts w:cs="Arial"/>
        </w:rPr>
        <w:t>NR</w:t>
      </w:r>
      <w:r w:rsidRPr="00D56263">
        <w:rPr>
          <w:rFonts w:cs="Arial"/>
        </w:rPr>
        <w:t xml:space="preserve"> or, if it would not be reasonable to expect the patient or someone on his/her behalf to make that application, the AMHP may make the application instead (</w:t>
      </w:r>
      <w:r w:rsidR="0065147F">
        <w:rPr>
          <w:rFonts w:cs="Arial"/>
        </w:rPr>
        <w:t>CoP</w:t>
      </w:r>
      <w:r w:rsidRPr="00D56263">
        <w:rPr>
          <w:rFonts w:cs="Arial"/>
        </w:rPr>
        <w:t xml:space="preserve"> 8.11). </w:t>
      </w:r>
    </w:p>
    <w:p w14:paraId="75662177" w14:textId="4EF677AA" w:rsidR="0009683E" w:rsidRPr="00D56263" w:rsidRDefault="0009683E" w:rsidP="00FC3694">
      <w:pPr>
        <w:pStyle w:val="BodyText1"/>
        <w:ind w:left="1440"/>
        <w:rPr>
          <w:rFonts w:cs="Arial"/>
        </w:rPr>
      </w:pPr>
      <w:r w:rsidRPr="00D56263">
        <w:rPr>
          <w:rFonts w:cs="Arial"/>
        </w:rPr>
        <w:t xml:space="preserve">Where a patient expresses an objection to an AMHP consulting with the </w:t>
      </w:r>
      <w:r w:rsidR="0047411C">
        <w:rPr>
          <w:rFonts w:cs="Arial"/>
        </w:rPr>
        <w:t>NR</w:t>
      </w:r>
      <w:r w:rsidRPr="00D56263">
        <w:rPr>
          <w:rFonts w:cs="Arial"/>
        </w:rPr>
        <w:t>, AMHPs may abstain from doing so only on the ground</w:t>
      </w:r>
      <w:r w:rsidR="00AB3900">
        <w:rPr>
          <w:rFonts w:cs="Arial"/>
        </w:rPr>
        <w:t>s</w:t>
      </w:r>
      <w:r w:rsidRPr="00D56263">
        <w:rPr>
          <w:rFonts w:cs="Arial"/>
        </w:rPr>
        <w:t xml:space="preserve"> that consultation would not be practicable. A High Court case (R (on the application of E) v Bristol CC 2005) stresses that “practicable” should be interpreted in such a way as to give effect to the patient’s right to respect for private and family life (Art 8 ECHR) and should take account of the patient’s wishes, the likely effect upon his/her health and wellbeing of consulting the </w:t>
      </w:r>
      <w:r w:rsidR="0047411C">
        <w:rPr>
          <w:rFonts w:cs="Arial"/>
        </w:rPr>
        <w:t>NR</w:t>
      </w:r>
      <w:r w:rsidRPr="00D56263">
        <w:rPr>
          <w:rFonts w:cs="Arial"/>
        </w:rPr>
        <w:t xml:space="preserve"> and the disadvantages </w:t>
      </w:r>
      <w:r w:rsidR="0065147F">
        <w:rPr>
          <w:rFonts w:cs="Arial"/>
        </w:rPr>
        <w:t>arising</w:t>
      </w:r>
      <w:r w:rsidRPr="00D56263">
        <w:rPr>
          <w:rFonts w:cs="Arial"/>
        </w:rPr>
        <w:t xml:space="preserve"> from not having the </w:t>
      </w:r>
      <w:r w:rsidR="0047411C">
        <w:rPr>
          <w:rFonts w:cs="Arial"/>
        </w:rPr>
        <w:t>NR</w:t>
      </w:r>
      <w:r w:rsidRPr="00D56263">
        <w:rPr>
          <w:rFonts w:cs="Arial"/>
        </w:rPr>
        <w:t>’s input. “Practicable” should not be equated with “possible” and was more accurately interpreted as “appropriate” in these circumstances.</w:t>
      </w:r>
    </w:p>
    <w:p w14:paraId="6A1EB7C2" w14:textId="48188F20" w:rsidR="0009683E" w:rsidRPr="00D56263" w:rsidRDefault="0009683E" w:rsidP="00FC3694">
      <w:pPr>
        <w:pStyle w:val="BodyText1"/>
        <w:ind w:left="1440"/>
        <w:rPr>
          <w:rFonts w:cs="Arial"/>
        </w:rPr>
      </w:pPr>
      <w:r w:rsidRPr="00D56263">
        <w:rPr>
          <w:rFonts w:cs="Arial"/>
        </w:rPr>
        <w:t xml:space="preserve">The decision not to consult with a </w:t>
      </w:r>
      <w:r w:rsidR="0047411C">
        <w:rPr>
          <w:rFonts w:cs="Arial"/>
        </w:rPr>
        <w:t>NR</w:t>
      </w:r>
      <w:r w:rsidRPr="00D56263">
        <w:rPr>
          <w:rFonts w:cs="Arial"/>
        </w:rPr>
        <w:t xml:space="preserve"> should not be taken lightly. Detailed reasons for not consulting should always be recorded in writing.  AMHPs should always anticipate that a decision not to consult may lead to an assessment that </w:t>
      </w:r>
      <w:r w:rsidR="0065147F">
        <w:rPr>
          <w:rFonts w:cs="Arial"/>
        </w:rPr>
        <w:t>lacks</w:t>
      </w:r>
      <w:r w:rsidRPr="00D56263">
        <w:rPr>
          <w:rFonts w:cs="Arial"/>
        </w:rPr>
        <w:t xml:space="preserve"> valuable information. AMHPs may wish to seek legal assistance on a case</w:t>
      </w:r>
      <w:r w:rsidR="0065147F">
        <w:rPr>
          <w:rFonts w:cs="Arial"/>
        </w:rPr>
        <w:t>-</w:t>
      </w:r>
      <w:r w:rsidRPr="00D56263">
        <w:rPr>
          <w:rFonts w:cs="Arial"/>
        </w:rPr>
        <w:t>by</w:t>
      </w:r>
      <w:r w:rsidR="0065147F">
        <w:rPr>
          <w:rFonts w:cs="Arial"/>
        </w:rPr>
        <w:t>-</w:t>
      </w:r>
      <w:r w:rsidRPr="00D56263">
        <w:rPr>
          <w:rFonts w:cs="Arial"/>
        </w:rPr>
        <w:t>case basis.  </w:t>
      </w:r>
    </w:p>
    <w:p w14:paraId="3B1A3E51" w14:textId="1622AEBA" w:rsidR="00AD31A8" w:rsidRDefault="0009683E" w:rsidP="00FC3694">
      <w:pPr>
        <w:pStyle w:val="BodyText1"/>
        <w:ind w:left="1440"/>
        <w:rPr>
          <w:rFonts w:cs="Arial"/>
        </w:rPr>
      </w:pPr>
      <w:r w:rsidRPr="00D56263">
        <w:rPr>
          <w:rFonts w:cs="Arial"/>
        </w:rPr>
        <w:t xml:space="preserve">Consideration should then be given as to whether a request for displacement or invoking the Secretary of States powers should be made. Such an issue should be discussed initially with the </w:t>
      </w:r>
      <w:r w:rsidR="007F33B1">
        <w:rPr>
          <w:rFonts w:cs="Arial"/>
        </w:rPr>
        <w:t>Head of Service/Principal AMHP Lead.</w:t>
      </w:r>
      <w:r w:rsidR="00FC3694">
        <w:rPr>
          <w:rFonts w:cs="Arial"/>
        </w:rPr>
        <w:t xml:space="preserve">  In addition, w</w:t>
      </w:r>
      <w:r w:rsidRPr="00D56263">
        <w:rPr>
          <w:rFonts w:cs="Arial"/>
        </w:rPr>
        <w:t xml:space="preserve">here the decision is complicated the AMHP is advised to have access to appropriate professional and legal support where possible to assist them in their </w:t>
      </w:r>
      <w:r w:rsidR="007059E5" w:rsidRPr="00D56263">
        <w:rPr>
          <w:rFonts w:cs="Arial"/>
        </w:rPr>
        <w:t>decision-making</w:t>
      </w:r>
      <w:r w:rsidRPr="00D56263">
        <w:rPr>
          <w:rFonts w:cs="Arial"/>
        </w:rPr>
        <w:t xml:space="preserve"> process.  </w:t>
      </w:r>
    </w:p>
    <w:p w14:paraId="3B4C57D2" w14:textId="613BB68E" w:rsidR="0009683E" w:rsidRPr="00D56263" w:rsidRDefault="0009683E" w:rsidP="00FC3694">
      <w:pPr>
        <w:pStyle w:val="BodyText1"/>
        <w:ind w:left="1440"/>
        <w:rPr>
          <w:rFonts w:cs="Arial"/>
        </w:rPr>
      </w:pPr>
      <w:r w:rsidRPr="00D56263">
        <w:rPr>
          <w:rFonts w:cs="Arial"/>
        </w:rPr>
        <w:t>NB</w:t>
      </w:r>
      <w:r w:rsidR="00AD31A8">
        <w:rPr>
          <w:rFonts w:cs="Arial"/>
        </w:rPr>
        <w:t xml:space="preserve">: </w:t>
      </w:r>
      <w:r w:rsidRPr="00D56263">
        <w:rPr>
          <w:rFonts w:cs="Arial"/>
        </w:rPr>
        <w:t>M</w:t>
      </w:r>
      <w:r w:rsidR="0019323D">
        <w:rPr>
          <w:rFonts w:cs="Arial"/>
        </w:rPr>
        <w:t>HA</w:t>
      </w:r>
      <w:r w:rsidRPr="00D56263">
        <w:rPr>
          <w:rFonts w:cs="Arial"/>
        </w:rPr>
        <w:t xml:space="preserve"> 1983 s.67(1) 'The Secretary of State for Health may, if he thinks fit, at any time refer to a Mental Health Review Tribunal the case of any patient who is liable to be detained or subject to guardianship or SCT under Part II of this Act</w:t>
      </w:r>
      <w:r w:rsidR="0065147F">
        <w:rPr>
          <w:rFonts w:cs="Arial"/>
        </w:rPr>
        <w:t xml:space="preserve"> (CoP </w:t>
      </w:r>
      <w:r w:rsidRPr="00D56263">
        <w:rPr>
          <w:rFonts w:cs="Arial"/>
        </w:rPr>
        <w:t>30.39)</w:t>
      </w:r>
      <w:r w:rsidR="0065147F">
        <w:rPr>
          <w:rFonts w:cs="Arial"/>
        </w:rPr>
        <w:t>.</w:t>
      </w:r>
      <w:r w:rsidRPr="00D56263">
        <w:rPr>
          <w:rFonts w:cs="Arial"/>
        </w:rPr>
        <w:t xml:space="preserve"> This is activated by contacting the Dept of Health. Note also that a displaced </w:t>
      </w:r>
      <w:r w:rsidR="0047411C">
        <w:rPr>
          <w:rFonts w:cs="Arial"/>
        </w:rPr>
        <w:t>NR</w:t>
      </w:r>
      <w:r w:rsidRPr="00D56263">
        <w:rPr>
          <w:rFonts w:cs="Arial"/>
        </w:rPr>
        <w:t xml:space="preserve"> has the powers to apply to a tribunal.</w:t>
      </w:r>
    </w:p>
    <w:p w14:paraId="29A772E4" w14:textId="75572B54" w:rsidR="0074166D" w:rsidRDefault="00FC3694" w:rsidP="00FC3694">
      <w:pPr>
        <w:pStyle w:val="Heading3"/>
        <w:spacing w:before="0"/>
        <w:ind w:firstLine="720"/>
        <w:rPr>
          <w:rFonts w:ascii="Arial" w:hAnsi="Arial" w:cs="Arial"/>
          <w:b/>
          <w:bCs/>
          <w:color w:val="auto"/>
        </w:rPr>
      </w:pPr>
      <w:bookmarkStart w:id="8" w:name="_Toc289251483"/>
      <w:r>
        <w:rPr>
          <w:rFonts w:ascii="Arial" w:hAnsi="Arial" w:cs="Arial"/>
          <w:b/>
          <w:bCs/>
          <w:color w:val="auto"/>
        </w:rPr>
        <w:t>3.4</w:t>
      </w:r>
      <w:r>
        <w:rPr>
          <w:rFonts w:ascii="Arial" w:hAnsi="Arial" w:cs="Arial"/>
          <w:b/>
          <w:bCs/>
          <w:color w:val="auto"/>
        </w:rPr>
        <w:tab/>
      </w:r>
      <w:r w:rsidR="0009683E" w:rsidRPr="00AD31A8">
        <w:rPr>
          <w:rFonts w:ascii="Arial" w:hAnsi="Arial" w:cs="Arial"/>
          <w:b/>
          <w:bCs/>
          <w:color w:val="auto"/>
        </w:rPr>
        <w:t>Other Practicable and Unreasonable Delays in Consulting</w:t>
      </w:r>
      <w:bookmarkEnd w:id="8"/>
    </w:p>
    <w:p w14:paraId="2ED2C139" w14:textId="77777777" w:rsidR="0074166D" w:rsidRPr="0074166D" w:rsidRDefault="0074166D" w:rsidP="0074166D"/>
    <w:p w14:paraId="56C9A594" w14:textId="24159B4D" w:rsidR="00FC3694" w:rsidRDefault="0009683E" w:rsidP="00FC3694">
      <w:pPr>
        <w:pStyle w:val="BodyText1"/>
        <w:spacing w:after="0"/>
        <w:ind w:left="1440"/>
        <w:rPr>
          <w:rFonts w:cs="Arial"/>
        </w:rPr>
      </w:pPr>
      <w:r w:rsidRPr="00D56263">
        <w:rPr>
          <w:rFonts w:cs="Arial"/>
        </w:rPr>
        <w:t xml:space="preserve">It is a statutory requirement that the AMHP consults with the </w:t>
      </w:r>
      <w:r w:rsidR="0047411C">
        <w:rPr>
          <w:rFonts w:cs="Arial"/>
        </w:rPr>
        <w:t>NR</w:t>
      </w:r>
      <w:r w:rsidRPr="00D56263">
        <w:rPr>
          <w:rFonts w:cs="Arial"/>
        </w:rPr>
        <w:t xml:space="preserve"> about possible admission under Section 3 and reception into Guardianship (see TW v Enfield Borough Council [2014] EWCA </w:t>
      </w:r>
      <w:proofErr w:type="spellStart"/>
      <w:r w:rsidRPr="00D56263">
        <w:rPr>
          <w:rFonts w:cs="Arial"/>
        </w:rPr>
        <w:t>Civ</w:t>
      </w:r>
      <w:proofErr w:type="spellEnd"/>
      <w:r w:rsidRPr="00D56263">
        <w:rPr>
          <w:rFonts w:cs="Arial"/>
        </w:rPr>
        <w:t xml:space="preserve"> 362, [2014]). Section 11(4) </w:t>
      </w:r>
      <w:r w:rsidR="0074166D">
        <w:rPr>
          <w:rFonts w:cs="Arial"/>
        </w:rPr>
        <w:t xml:space="preserve">CoP </w:t>
      </w:r>
      <w:r w:rsidRPr="00D56263">
        <w:rPr>
          <w:rFonts w:cs="Arial"/>
        </w:rPr>
        <w:t xml:space="preserve">allows for this process to be waived if it is not reasonably practicable or would cause unreasonable delay. The most likely circumstances when this might happen is when the AMHP cannot obtain enough information to identify the </w:t>
      </w:r>
      <w:r w:rsidR="0047411C">
        <w:rPr>
          <w:rFonts w:cs="Arial"/>
        </w:rPr>
        <w:t>NR</w:t>
      </w:r>
      <w:r w:rsidRPr="00D56263">
        <w:rPr>
          <w:rFonts w:cs="Arial"/>
        </w:rPr>
        <w:t xml:space="preserve"> or where to do so would require an excessive amount of investigation. One judgment commented that the AMHP “cannot be expected to be a private investigator”. </w:t>
      </w:r>
    </w:p>
    <w:p w14:paraId="4B1EC08B" w14:textId="065E06F9" w:rsidR="00FC3694" w:rsidRDefault="00FC3694" w:rsidP="00FC3694">
      <w:pPr>
        <w:pStyle w:val="BodyText1"/>
        <w:spacing w:after="0"/>
        <w:ind w:left="1440"/>
        <w:rPr>
          <w:rFonts w:cs="Arial"/>
        </w:rPr>
      </w:pPr>
    </w:p>
    <w:p w14:paraId="5B6F3806" w14:textId="08F0EB11" w:rsidR="00FC3694" w:rsidRPr="00D56263" w:rsidRDefault="00FC3694" w:rsidP="00FC3694">
      <w:pPr>
        <w:pStyle w:val="BodyText1"/>
        <w:spacing w:after="0"/>
        <w:ind w:left="1440"/>
        <w:rPr>
          <w:rFonts w:cs="Arial"/>
        </w:rPr>
      </w:pPr>
      <w:r>
        <w:rPr>
          <w:rFonts w:cs="Arial"/>
        </w:rPr>
        <w:t xml:space="preserve">All reasonable attempts to consult however must be made.  A </w:t>
      </w:r>
      <w:r w:rsidR="0065147F">
        <w:rPr>
          <w:rFonts w:cs="Arial"/>
        </w:rPr>
        <w:t>High Court judgement</w:t>
      </w:r>
      <w:r>
        <w:rPr>
          <w:rFonts w:cs="Arial"/>
        </w:rPr>
        <w:t xml:space="preserve"> (GP v Derby City Council, </w:t>
      </w:r>
      <w:r w:rsidR="0065147F">
        <w:rPr>
          <w:rFonts w:cs="Arial"/>
        </w:rPr>
        <w:t xml:space="preserve">2012, </w:t>
      </w:r>
      <w:r>
        <w:rPr>
          <w:rFonts w:cs="Arial"/>
        </w:rPr>
        <w:t xml:space="preserve">EWHC 1451) found that given the circumstances ‘there was a substantial period from about 4.30 in the afternoon through until midnight in which the consultation process could have been undertaken before the section 3 admission request was signed”.  The Judge made several points in his findings, one of which was that it wouldn’t have taken a disproportionate amount of time for the AMHP to have gone to the </w:t>
      </w:r>
      <w:r w:rsidR="0047411C">
        <w:rPr>
          <w:rFonts w:cs="Arial"/>
        </w:rPr>
        <w:t>NR</w:t>
      </w:r>
      <w:r>
        <w:rPr>
          <w:rFonts w:cs="Arial"/>
        </w:rPr>
        <w:t xml:space="preserve">’s address before making the application. </w:t>
      </w:r>
      <w:hyperlink r:id="rId15" w:history="1">
        <w:proofErr w:type="spellStart"/>
        <w:r w:rsidRPr="00223A01">
          <w:rPr>
            <w:rStyle w:val="Hyperlink"/>
            <w:rFonts w:cs="Arial"/>
          </w:rPr>
          <w:t>GP_v_Derby_City_Council</w:t>
        </w:r>
        <w:proofErr w:type="spellEnd"/>
        <w:r w:rsidRPr="00223A01">
          <w:rPr>
            <w:rStyle w:val="Hyperlink"/>
            <w:rFonts w:cs="Arial"/>
          </w:rPr>
          <w:t>_ (2012) _EWHC_1451_(Admin</w:t>
        </w:r>
        <w:proofErr w:type="gramStart"/>
        <w:r w:rsidRPr="00223A01">
          <w:rPr>
            <w:rStyle w:val="Hyperlink"/>
            <w:rFonts w:cs="Arial"/>
          </w:rPr>
          <w:t>),_</w:t>
        </w:r>
        <w:proofErr w:type="gramEnd"/>
        <w:r w:rsidRPr="00223A01">
          <w:rPr>
            <w:rStyle w:val="Hyperlink"/>
            <w:rFonts w:cs="Arial"/>
          </w:rPr>
          <w:t>(2012)_MHLO_58.pdf</w:t>
        </w:r>
      </w:hyperlink>
      <w:r>
        <w:rPr>
          <w:rFonts w:cs="Arial"/>
        </w:rPr>
        <w:t xml:space="preserve">  </w:t>
      </w:r>
    </w:p>
    <w:p w14:paraId="76111C74" w14:textId="77777777" w:rsidR="00FC3694" w:rsidRDefault="00FC3694" w:rsidP="00FC3694">
      <w:pPr>
        <w:pStyle w:val="BodyText1"/>
        <w:spacing w:after="0"/>
        <w:ind w:left="1440"/>
        <w:rPr>
          <w:rFonts w:cs="Arial"/>
        </w:rPr>
      </w:pPr>
    </w:p>
    <w:p w14:paraId="63299528" w14:textId="36B29592" w:rsidR="0009683E" w:rsidRDefault="0009683E" w:rsidP="00FC3694">
      <w:pPr>
        <w:pStyle w:val="BodyText1"/>
        <w:spacing w:after="0"/>
        <w:ind w:left="1440"/>
        <w:rPr>
          <w:rFonts w:cs="Arial"/>
        </w:rPr>
      </w:pPr>
      <w:r w:rsidRPr="00D56263">
        <w:rPr>
          <w:rFonts w:cs="Arial"/>
        </w:rPr>
        <w:t xml:space="preserve">Should the AMHP be unable to consult with the </w:t>
      </w:r>
      <w:r w:rsidR="0047411C">
        <w:rPr>
          <w:rFonts w:cs="Arial"/>
        </w:rPr>
        <w:t>NR</w:t>
      </w:r>
      <w:r w:rsidRPr="00D56263">
        <w:rPr>
          <w:rFonts w:cs="Arial"/>
        </w:rPr>
        <w:t xml:space="preserve"> before making an application for admission for treatment </w:t>
      </w:r>
      <w:r w:rsidR="00FC3694">
        <w:rPr>
          <w:rFonts w:cs="Arial"/>
        </w:rPr>
        <w:t>after making all reasonable attempts however</w:t>
      </w:r>
      <w:r w:rsidR="0065147F">
        <w:rPr>
          <w:rFonts w:cs="Arial"/>
        </w:rPr>
        <w:t>,</w:t>
      </w:r>
      <w:r w:rsidR="00FC3694">
        <w:rPr>
          <w:rFonts w:cs="Arial"/>
        </w:rPr>
        <w:t xml:space="preserve"> </w:t>
      </w:r>
      <w:r w:rsidRPr="00D56263">
        <w:rPr>
          <w:rFonts w:cs="Arial"/>
        </w:rPr>
        <w:t xml:space="preserve">then she or he should persist in seeking to contact the </w:t>
      </w:r>
      <w:r w:rsidR="0047411C">
        <w:rPr>
          <w:rFonts w:cs="Arial"/>
        </w:rPr>
        <w:t>NR</w:t>
      </w:r>
      <w:r w:rsidR="00215BD2">
        <w:rPr>
          <w:rFonts w:cs="Arial"/>
        </w:rPr>
        <w:t xml:space="preserve"> </w:t>
      </w:r>
      <w:r w:rsidR="00E15CF6">
        <w:rPr>
          <w:rFonts w:cs="Arial"/>
        </w:rPr>
        <w:t>to</w:t>
      </w:r>
      <w:r w:rsidRPr="00D56263">
        <w:rPr>
          <w:rFonts w:cs="Arial"/>
        </w:rPr>
        <w:t xml:space="preserve"> inform them of their powers to discharge the patient under section 23. AMHPs should also inform the M</w:t>
      </w:r>
      <w:r w:rsidR="0019323D">
        <w:rPr>
          <w:rFonts w:cs="Arial"/>
        </w:rPr>
        <w:t>HA</w:t>
      </w:r>
      <w:r w:rsidRPr="00D56263">
        <w:rPr>
          <w:rFonts w:cs="Arial"/>
        </w:rPr>
        <w:t xml:space="preserve"> administrators once they have contacted the </w:t>
      </w:r>
      <w:r w:rsidR="0047411C">
        <w:rPr>
          <w:rFonts w:cs="Arial"/>
        </w:rPr>
        <w:t>NR</w:t>
      </w:r>
      <w:r w:rsidR="00FC3694">
        <w:rPr>
          <w:rFonts w:cs="Arial"/>
        </w:rPr>
        <w:t xml:space="preserve"> (CoP </w:t>
      </w:r>
      <w:r w:rsidRPr="00D56263">
        <w:rPr>
          <w:rFonts w:cs="Arial"/>
        </w:rPr>
        <w:t>4.59 – 4.63)</w:t>
      </w:r>
      <w:r w:rsidR="00A4174F">
        <w:rPr>
          <w:rFonts w:cs="Arial"/>
        </w:rPr>
        <w:t>.</w:t>
      </w:r>
    </w:p>
    <w:p w14:paraId="51D51C7D" w14:textId="77B2BAE1" w:rsidR="00A4174F" w:rsidRDefault="00A4174F" w:rsidP="0074166D">
      <w:pPr>
        <w:pStyle w:val="BodyText1"/>
        <w:spacing w:after="0"/>
        <w:ind w:left="0"/>
        <w:rPr>
          <w:rFonts w:cs="Arial"/>
        </w:rPr>
      </w:pPr>
    </w:p>
    <w:p w14:paraId="4D4C1671" w14:textId="7E642182" w:rsidR="0009683E" w:rsidRDefault="00FC3694" w:rsidP="00FC3694">
      <w:pPr>
        <w:pStyle w:val="Heading3"/>
        <w:ind w:firstLine="720"/>
        <w:rPr>
          <w:rFonts w:ascii="Arial" w:hAnsi="Arial" w:cs="Arial"/>
          <w:b/>
          <w:bCs/>
          <w:color w:val="auto"/>
        </w:rPr>
      </w:pPr>
      <w:bookmarkStart w:id="9" w:name="_Toc289251484"/>
      <w:r>
        <w:rPr>
          <w:rFonts w:ascii="Arial" w:hAnsi="Arial" w:cs="Arial"/>
          <w:b/>
          <w:bCs/>
          <w:color w:val="auto"/>
        </w:rPr>
        <w:t>3.5</w:t>
      </w:r>
      <w:r>
        <w:rPr>
          <w:rFonts w:ascii="Arial" w:hAnsi="Arial" w:cs="Arial"/>
          <w:b/>
          <w:bCs/>
          <w:color w:val="auto"/>
        </w:rPr>
        <w:tab/>
      </w:r>
      <w:r w:rsidR="0065147F">
        <w:rPr>
          <w:rFonts w:ascii="Arial" w:hAnsi="Arial" w:cs="Arial"/>
          <w:b/>
          <w:bCs/>
          <w:color w:val="auto"/>
        </w:rPr>
        <w:t>C</w:t>
      </w:r>
      <w:r w:rsidR="0009683E" w:rsidRPr="003117BD">
        <w:rPr>
          <w:rFonts w:ascii="Arial" w:hAnsi="Arial" w:cs="Arial"/>
          <w:b/>
          <w:bCs/>
          <w:color w:val="auto"/>
        </w:rPr>
        <w:t xml:space="preserve">onsultation with </w:t>
      </w:r>
      <w:r w:rsidR="0047411C">
        <w:rPr>
          <w:rFonts w:ascii="Arial" w:hAnsi="Arial" w:cs="Arial"/>
          <w:b/>
          <w:bCs/>
          <w:color w:val="auto"/>
        </w:rPr>
        <w:t>NR</w:t>
      </w:r>
      <w:r w:rsidR="0009683E" w:rsidRPr="003117BD">
        <w:rPr>
          <w:rFonts w:ascii="Arial" w:hAnsi="Arial" w:cs="Arial"/>
          <w:b/>
          <w:bCs/>
          <w:color w:val="auto"/>
        </w:rPr>
        <w:t xml:space="preserve"> by the AMHP</w:t>
      </w:r>
      <w:bookmarkEnd w:id="9"/>
    </w:p>
    <w:p w14:paraId="595939D8" w14:textId="77777777" w:rsidR="0074166D" w:rsidRPr="0074166D" w:rsidRDefault="0074166D" w:rsidP="0074166D"/>
    <w:p w14:paraId="7B05D100" w14:textId="5200CABB" w:rsidR="0009683E" w:rsidRPr="00D56263" w:rsidRDefault="0009683E" w:rsidP="00FC3694">
      <w:pPr>
        <w:pStyle w:val="BodyText1"/>
        <w:ind w:left="1440"/>
        <w:rPr>
          <w:rFonts w:cs="Arial"/>
        </w:rPr>
      </w:pPr>
      <w:r w:rsidRPr="00D56263">
        <w:rPr>
          <w:rFonts w:cs="Arial"/>
        </w:rPr>
        <w:t xml:space="preserve">It is good practice for the AMHP who is responsible for considering an application </w:t>
      </w:r>
      <w:r w:rsidR="0074166D">
        <w:rPr>
          <w:rFonts w:cs="Arial"/>
        </w:rPr>
        <w:t xml:space="preserve">to </w:t>
      </w:r>
      <w:r w:rsidRPr="00D56263">
        <w:rPr>
          <w:rFonts w:cs="Arial"/>
        </w:rPr>
        <w:t xml:space="preserve">consult directly with the </w:t>
      </w:r>
      <w:r w:rsidR="0047411C">
        <w:rPr>
          <w:rFonts w:cs="Arial"/>
        </w:rPr>
        <w:t>NR</w:t>
      </w:r>
      <w:r w:rsidRPr="00D56263">
        <w:rPr>
          <w:rFonts w:cs="Arial"/>
        </w:rPr>
        <w:t>. This can be by telephone although preferably</w:t>
      </w:r>
      <w:r w:rsidR="0074166D">
        <w:rPr>
          <w:rFonts w:cs="Arial"/>
        </w:rPr>
        <w:t xml:space="preserve"> it should be </w:t>
      </w:r>
      <w:r w:rsidRPr="00D56263">
        <w:rPr>
          <w:rFonts w:cs="Arial"/>
        </w:rPr>
        <w:t>face to face.</w:t>
      </w:r>
    </w:p>
    <w:p w14:paraId="627B75DE" w14:textId="77777777" w:rsidR="006F024B" w:rsidRDefault="0009683E" w:rsidP="00FC3694">
      <w:pPr>
        <w:pStyle w:val="BodyText1"/>
        <w:spacing w:after="0"/>
        <w:ind w:left="1440"/>
        <w:rPr>
          <w:rFonts w:cs="Arial"/>
        </w:rPr>
      </w:pPr>
      <w:r w:rsidRPr="00D56263">
        <w:rPr>
          <w:rFonts w:cs="Arial"/>
        </w:rPr>
        <w:t>In exceptional circumstances, it is occasionally essential to ask another professional, preferabl</w:t>
      </w:r>
      <w:r w:rsidR="004D3259">
        <w:rPr>
          <w:rFonts w:cs="Arial"/>
        </w:rPr>
        <w:t>y</w:t>
      </w:r>
      <w:r w:rsidRPr="00D56263">
        <w:rPr>
          <w:rFonts w:cs="Arial"/>
        </w:rPr>
        <w:t xml:space="preserve"> another AMHP, to do this. There should still be a full and effective consultation and the AMHP who passes on the consultation remains responsible for it (R v Managers of </w:t>
      </w:r>
      <w:proofErr w:type="gramStart"/>
      <w:r w:rsidRPr="00D56263">
        <w:rPr>
          <w:rFonts w:cs="Arial"/>
        </w:rPr>
        <w:t>South Western</w:t>
      </w:r>
      <w:proofErr w:type="gramEnd"/>
      <w:r w:rsidRPr="00D56263">
        <w:rPr>
          <w:rFonts w:cs="Arial"/>
        </w:rPr>
        <w:t xml:space="preserve"> Hospital ex </w:t>
      </w:r>
      <w:proofErr w:type="spellStart"/>
      <w:r w:rsidRPr="00D56263">
        <w:rPr>
          <w:rFonts w:cs="Arial"/>
        </w:rPr>
        <w:t>parte</w:t>
      </w:r>
      <w:proofErr w:type="spellEnd"/>
      <w:r w:rsidRPr="00D56263">
        <w:rPr>
          <w:rFonts w:cs="Arial"/>
        </w:rPr>
        <w:t xml:space="preserve"> M 1994).</w:t>
      </w:r>
      <w:r w:rsidR="006F024B" w:rsidRPr="006F024B">
        <w:rPr>
          <w:rFonts w:cs="Arial"/>
        </w:rPr>
        <w:t xml:space="preserve"> </w:t>
      </w:r>
    </w:p>
    <w:p w14:paraId="19FFC96B" w14:textId="77777777" w:rsidR="006F024B" w:rsidRDefault="006F024B" w:rsidP="006F024B">
      <w:pPr>
        <w:pStyle w:val="BodyText1"/>
        <w:spacing w:after="0"/>
        <w:ind w:left="0"/>
        <w:rPr>
          <w:rFonts w:cs="Arial"/>
        </w:rPr>
      </w:pPr>
    </w:p>
    <w:p w14:paraId="57E000BD" w14:textId="4855B2AF" w:rsidR="00B331A8" w:rsidRDefault="00FC3694" w:rsidP="00FC3694">
      <w:pPr>
        <w:pStyle w:val="Heading3"/>
        <w:ind w:firstLine="720"/>
        <w:rPr>
          <w:rFonts w:ascii="Arial" w:hAnsi="Arial" w:cs="Arial"/>
          <w:b/>
          <w:bCs/>
          <w:color w:val="auto"/>
        </w:rPr>
      </w:pPr>
      <w:bookmarkStart w:id="10" w:name="_Toc289251485"/>
      <w:r>
        <w:rPr>
          <w:rFonts w:ascii="Arial" w:hAnsi="Arial" w:cs="Arial"/>
          <w:b/>
          <w:bCs/>
          <w:color w:val="auto"/>
        </w:rPr>
        <w:t>3.6</w:t>
      </w:r>
      <w:r>
        <w:rPr>
          <w:rFonts w:ascii="Arial" w:hAnsi="Arial" w:cs="Arial"/>
          <w:b/>
          <w:bCs/>
          <w:color w:val="auto"/>
        </w:rPr>
        <w:tab/>
      </w:r>
      <w:r w:rsidR="0009683E" w:rsidRPr="00B331A8">
        <w:rPr>
          <w:rFonts w:ascii="Arial" w:hAnsi="Arial" w:cs="Arial"/>
          <w:b/>
          <w:bCs/>
          <w:color w:val="auto"/>
        </w:rPr>
        <w:t>Children Who Are Patients</w:t>
      </w:r>
      <w:bookmarkEnd w:id="10"/>
    </w:p>
    <w:p w14:paraId="2D93C047" w14:textId="77777777" w:rsidR="005777F2" w:rsidRPr="005777F2" w:rsidRDefault="005777F2" w:rsidP="005777F2"/>
    <w:p w14:paraId="221746E9" w14:textId="3AAE2A2B" w:rsidR="000C11F2" w:rsidRDefault="005777F2" w:rsidP="00FC3694">
      <w:pPr>
        <w:pStyle w:val="BodyText1"/>
        <w:ind w:left="1440"/>
        <w:rPr>
          <w:rFonts w:cs="Arial"/>
          <w:b/>
          <w:bCs/>
        </w:rPr>
      </w:pPr>
      <w:r>
        <w:rPr>
          <w:rFonts w:cs="Arial"/>
        </w:rPr>
        <w:t>People</w:t>
      </w:r>
      <w:r w:rsidR="0009683E" w:rsidRPr="00D56263">
        <w:rPr>
          <w:rFonts w:cs="Arial"/>
        </w:rPr>
        <w:t xml:space="preserve"> under 18 are children as defined by the </w:t>
      </w:r>
      <w:r w:rsidR="0009683E" w:rsidRPr="00D56263">
        <w:rPr>
          <w:rStyle w:val="Strong"/>
          <w:rFonts w:cs="Arial"/>
          <w:sz w:val="18"/>
        </w:rPr>
        <w:t>Children Act 1989</w:t>
      </w:r>
      <w:r w:rsidR="0009683E" w:rsidRPr="00D56263">
        <w:rPr>
          <w:rFonts w:cs="Arial"/>
        </w:rPr>
        <w:t xml:space="preserve">. An unmarried child in the care of the local authority under a care order has the local authority as </w:t>
      </w:r>
      <w:r w:rsidR="0047411C">
        <w:rPr>
          <w:rFonts w:cs="Arial"/>
        </w:rPr>
        <w:t>NR</w:t>
      </w:r>
      <w:r w:rsidR="0009683E" w:rsidRPr="00D56263">
        <w:rPr>
          <w:rFonts w:cs="Arial"/>
        </w:rPr>
        <w:t xml:space="preserve">. This function will be delegated to a suitable officer. Where a child is not subject to a care order but is the subject of a court order granting residence, special </w:t>
      </w:r>
      <w:proofErr w:type="gramStart"/>
      <w:r w:rsidR="0009683E" w:rsidRPr="00D56263">
        <w:rPr>
          <w:rFonts w:cs="Arial"/>
        </w:rPr>
        <w:t>guardianship</w:t>
      </w:r>
      <w:proofErr w:type="gramEnd"/>
      <w:r w:rsidR="0009683E" w:rsidRPr="00D56263">
        <w:rPr>
          <w:rFonts w:cs="Arial"/>
        </w:rPr>
        <w:t xml:space="preserve"> or parental responsibility, or has a guardian appointed by the court or under a will, AMHPs should seek a legal view on a </w:t>
      </w:r>
      <w:r w:rsidR="007059E5" w:rsidRPr="00D56263">
        <w:rPr>
          <w:rFonts w:cs="Arial"/>
        </w:rPr>
        <w:t>case-by-case</w:t>
      </w:r>
      <w:r w:rsidR="0009683E" w:rsidRPr="00D56263">
        <w:rPr>
          <w:rFonts w:cs="Arial"/>
        </w:rPr>
        <w:t xml:space="preserve"> basis</w:t>
      </w:r>
      <w:r w:rsidR="0009683E" w:rsidRPr="00D56263">
        <w:rPr>
          <w:rStyle w:val="Emphasis"/>
          <w:rFonts w:cs="Arial"/>
          <w:sz w:val="18"/>
        </w:rPr>
        <w:t>.</w:t>
      </w:r>
      <w:bookmarkStart w:id="11" w:name="_Toc289251486"/>
    </w:p>
    <w:p w14:paraId="5188C024" w14:textId="4BF27A51" w:rsidR="000C11F2" w:rsidRDefault="00253417" w:rsidP="00253417">
      <w:pPr>
        <w:pStyle w:val="Heading3"/>
        <w:ind w:firstLine="720"/>
        <w:rPr>
          <w:rFonts w:ascii="Arial" w:hAnsi="Arial" w:cs="Arial"/>
          <w:b/>
          <w:bCs/>
          <w:color w:val="auto"/>
        </w:rPr>
      </w:pPr>
      <w:r>
        <w:rPr>
          <w:rFonts w:ascii="Arial" w:hAnsi="Arial" w:cs="Arial"/>
          <w:b/>
          <w:bCs/>
          <w:color w:val="auto"/>
        </w:rPr>
        <w:t>3.7</w:t>
      </w:r>
      <w:r>
        <w:rPr>
          <w:rFonts w:ascii="Arial" w:hAnsi="Arial" w:cs="Arial"/>
          <w:b/>
          <w:bCs/>
          <w:color w:val="auto"/>
        </w:rPr>
        <w:tab/>
      </w:r>
      <w:r w:rsidR="0009683E" w:rsidRPr="000C11F2">
        <w:rPr>
          <w:rFonts w:ascii="Arial" w:hAnsi="Arial" w:cs="Arial"/>
          <w:b/>
          <w:bCs/>
          <w:color w:val="auto"/>
        </w:rPr>
        <w:t xml:space="preserve">Where there is no </w:t>
      </w:r>
      <w:proofErr w:type="gramStart"/>
      <w:r w:rsidR="0047411C">
        <w:rPr>
          <w:rFonts w:ascii="Arial" w:hAnsi="Arial" w:cs="Arial"/>
          <w:b/>
          <w:bCs/>
          <w:color w:val="auto"/>
        </w:rPr>
        <w:t>NR</w:t>
      </w:r>
      <w:bookmarkEnd w:id="11"/>
      <w:proofErr w:type="gramEnd"/>
    </w:p>
    <w:p w14:paraId="4E852AFB" w14:textId="77777777" w:rsidR="005777F2" w:rsidRPr="005777F2" w:rsidRDefault="005777F2" w:rsidP="005777F2"/>
    <w:p w14:paraId="43F61EA8" w14:textId="437C664C" w:rsidR="0009683E" w:rsidRPr="00D56263" w:rsidRDefault="0009683E" w:rsidP="00253417">
      <w:pPr>
        <w:pStyle w:val="BodyText1"/>
        <w:ind w:left="1440"/>
        <w:rPr>
          <w:rFonts w:cs="Arial"/>
        </w:rPr>
      </w:pPr>
      <w:r w:rsidRPr="00D56263">
        <w:rPr>
          <w:rFonts w:cs="Arial"/>
        </w:rPr>
        <w:t xml:space="preserve">Consideration should be made for people who have no </w:t>
      </w:r>
      <w:r w:rsidR="0047411C">
        <w:rPr>
          <w:rFonts w:cs="Arial"/>
        </w:rPr>
        <w:t>NR</w:t>
      </w:r>
      <w:r w:rsidRPr="00D56263">
        <w:rPr>
          <w:rFonts w:cs="Arial"/>
        </w:rPr>
        <w:t xml:space="preserve"> to have one appointed under Section 29a MHA by a Court so that the person has an appointed </w:t>
      </w:r>
      <w:r w:rsidR="0047411C">
        <w:rPr>
          <w:rFonts w:cs="Arial"/>
        </w:rPr>
        <w:t>NR</w:t>
      </w:r>
      <w:r w:rsidRPr="00D56263">
        <w:rPr>
          <w:rFonts w:cs="Arial"/>
        </w:rPr>
        <w:t xml:space="preserve">. This is usually a Local Authority officer not working in the person’s care team thus preserving an element of independence. Before considering this option AMHPS should consult their </w:t>
      </w:r>
      <w:r w:rsidR="004D3259">
        <w:rPr>
          <w:rFonts w:cs="Arial"/>
        </w:rPr>
        <w:t>H</w:t>
      </w:r>
      <w:r w:rsidR="005777F2">
        <w:rPr>
          <w:rFonts w:cs="Arial"/>
        </w:rPr>
        <w:t xml:space="preserve">ead of </w:t>
      </w:r>
      <w:r w:rsidR="004D3259">
        <w:rPr>
          <w:rFonts w:cs="Arial"/>
        </w:rPr>
        <w:t>S</w:t>
      </w:r>
      <w:r w:rsidR="005777F2">
        <w:rPr>
          <w:rFonts w:cs="Arial"/>
        </w:rPr>
        <w:t>ervice/</w:t>
      </w:r>
      <w:r w:rsidR="007E4BBF">
        <w:rPr>
          <w:rFonts w:cs="Arial"/>
        </w:rPr>
        <w:t xml:space="preserve"> </w:t>
      </w:r>
      <w:r w:rsidR="005777F2">
        <w:rPr>
          <w:rFonts w:cs="Arial"/>
        </w:rPr>
        <w:t>Principal AMHP Lead and</w:t>
      </w:r>
      <w:r w:rsidRPr="00D56263">
        <w:rPr>
          <w:rFonts w:cs="Arial"/>
        </w:rPr>
        <w:t xml:space="preserve"> relevant legal section.</w:t>
      </w:r>
      <w:r w:rsidR="00E15CF6">
        <w:rPr>
          <w:rFonts w:cs="Arial"/>
        </w:rPr>
        <w:t xml:space="preserve"> See separate protocol – appendix 2.</w:t>
      </w:r>
    </w:p>
    <w:p w14:paraId="5402E0E1" w14:textId="6266767B" w:rsidR="0009683E" w:rsidRPr="00DB6DE6" w:rsidRDefault="00253417" w:rsidP="00253417">
      <w:pPr>
        <w:pStyle w:val="Heading3"/>
        <w:ind w:firstLine="720"/>
        <w:rPr>
          <w:rFonts w:ascii="Arial" w:hAnsi="Arial" w:cs="Arial"/>
          <w:b/>
          <w:bCs/>
          <w:color w:val="auto"/>
        </w:rPr>
      </w:pPr>
      <w:bookmarkStart w:id="12" w:name="_Toc289251487"/>
      <w:r>
        <w:rPr>
          <w:rFonts w:ascii="Arial" w:hAnsi="Arial" w:cs="Arial"/>
          <w:b/>
          <w:bCs/>
          <w:color w:val="auto"/>
        </w:rPr>
        <w:t>3.8</w:t>
      </w:r>
      <w:r>
        <w:rPr>
          <w:rFonts w:ascii="Arial" w:hAnsi="Arial" w:cs="Arial"/>
          <w:b/>
          <w:bCs/>
          <w:color w:val="auto"/>
        </w:rPr>
        <w:tab/>
      </w:r>
      <w:r w:rsidR="0009683E" w:rsidRPr="00DB6DE6">
        <w:rPr>
          <w:rFonts w:ascii="Arial" w:hAnsi="Arial" w:cs="Arial"/>
          <w:b/>
          <w:bCs/>
          <w:color w:val="auto"/>
        </w:rPr>
        <w:t xml:space="preserve">Sections Where </w:t>
      </w:r>
      <w:r w:rsidR="0047411C">
        <w:rPr>
          <w:rFonts w:ascii="Arial" w:hAnsi="Arial" w:cs="Arial"/>
          <w:b/>
          <w:bCs/>
          <w:color w:val="auto"/>
        </w:rPr>
        <w:t>NR</w:t>
      </w:r>
      <w:r w:rsidR="0009683E" w:rsidRPr="00DB6DE6">
        <w:rPr>
          <w:rFonts w:ascii="Arial" w:hAnsi="Arial" w:cs="Arial"/>
          <w:b/>
          <w:bCs/>
          <w:color w:val="auto"/>
        </w:rPr>
        <w:t xml:space="preserve"> rights do not </w:t>
      </w:r>
      <w:proofErr w:type="gramStart"/>
      <w:r w:rsidR="0009683E" w:rsidRPr="00DB6DE6">
        <w:rPr>
          <w:rFonts w:ascii="Arial" w:hAnsi="Arial" w:cs="Arial"/>
          <w:b/>
          <w:bCs/>
          <w:color w:val="auto"/>
        </w:rPr>
        <w:t>apply</w:t>
      </w:r>
      <w:bookmarkEnd w:id="12"/>
      <w:proofErr w:type="gramEnd"/>
    </w:p>
    <w:p w14:paraId="0D7A0D61" w14:textId="77777777" w:rsidR="0009683E" w:rsidRPr="00D56263" w:rsidRDefault="0009683E" w:rsidP="0009683E">
      <w:pPr>
        <w:pStyle w:val="NormalWeb"/>
        <w:numPr>
          <w:ilvl w:val="1"/>
          <w:numId w:val="4"/>
        </w:numPr>
        <w:rPr>
          <w:rFonts w:ascii="Arial" w:hAnsi="Arial" w:cs="Arial"/>
        </w:rPr>
      </w:pPr>
      <w:r w:rsidRPr="00D56263">
        <w:rPr>
          <w:rFonts w:ascii="Arial" w:hAnsi="Arial" w:cs="Arial"/>
        </w:rPr>
        <w:t xml:space="preserve">Sections 35 and 36 </w:t>
      </w:r>
    </w:p>
    <w:p w14:paraId="1E5FFC76" w14:textId="77777777" w:rsidR="0009683E" w:rsidRPr="00D56263" w:rsidRDefault="0009683E" w:rsidP="0009683E">
      <w:pPr>
        <w:pStyle w:val="NormalWeb"/>
        <w:numPr>
          <w:ilvl w:val="1"/>
          <w:numId w:val="4"/>
        </w:numPr>
        <w:rPr>
          <w:rFonts w:ascii="Arial" w:hAnsi="Arial" w:cs="Arial"/>
        </w:rPr>
      </w:pPr>
      <w:r w:rsidRPr="00D56263">
        <w:rPr>
          <w:rFonts w:ascii="Arial" w:hAnsi="Arial" w:cs="Arial"/>
        </w:rPr>
        <w:t>Section 38</w:t>
      </w:r>
    </w:p>
    <w:p w14:paraId="6364F383" w14:textId="5EF16FEB" w:rsidR="0009683E" w:rsidRDefault="0009683E" w:rsidP="00080B1A">
      <w:pPr>
        <w:pStyle w:val="NormalWeb"/>
        <w:numPr>
          <w:ilvl w:val="1"/>
          <w:numId w:val="4"/>
        </w:numPr>
        <w:spacing w:after="0" w:afterAutospacing="0"/>
        <w:rPr>
          <w:rFonts w:ascii="Arial" w:hAnsi="Arial" w:cs="Arial"/>
        </w:rPr>
      </w:pPr>
      <w:r w:rsidRPr="00D56263">
        <w:rPr>
          <w:rFonts w:ascii="Arial" w:hAnsi="Arial" w:cs="Arial"/>
        </w:rPr>
        <w:t>Restricted Patients under Part 3 of the Act </w:t>
      </w:r>
    </w:p>
    <w:p w14:paraId="6F5F7883" w14:textId="77777777" w:rsidR="00BC6527" w:rsidRDefault="00BC6527" w:rsidP="00BC6527">
      <w:pPr>
        <w:pStyle w:val="NormalWeb"/>
        <w:spacing w:after="0" w:afterAutospacing="0"/>
        <w:ind w:left="1440"/>
        <w:rPr>
          <w:rFonts w:ascii="Arial" w:hAnsi="Arial" w:cs="Arial"/>
        </w:rPr>
      </w:pPr>
    </w:p>
    <w:p w14:paraId="1FE13D79" w14:textId="7410AC70" w:rsidR="00253417" w:rsidRDefault="00253417" w:rsidP="00253417">
      <w:pPr>
        <w:pStyle w:val="BodyText1"/>
        <w:numPr>
          <w:ilvl w:val="0"/>
          <w:numId w:val="2"/>
        </w:numPr>
        <w:rPr>
          <w:rFonts w:cs="Arial"/>
          <w:b/>
          <w:bCs/>
          <w:sz w:val="28"/>
          <w:szCs w:val="28"/>
        </w:rPr>
      </w:pPr>
      <w:bookmarkStart w:id="13" w:name="_Toc289251488"/>
      <w:r>
        <w:rPr>
          <w:rFonts w:cs="Arial"/>
          <w:b/>
          <w:bCs/>
          <w:sz w:val="28"/>
          <w:szCs w:val="28"/>
        </w:rPr>
        <w:t xml:space="preserve">     Displacement of </w:t>
      </w:r>
      <w:r w:rsidR="0047411C">
        <w:rPr>
          <w:rFonts w:cs="Arial"/>
          <w:b/>
          <w:bCs/>
          <w:sz w:val="28"/>
          <w:szCs w:val="28"/>
        </w:rPr>
        <w:t>NR</w:t>
      </w:r>
      <w:r>
        <w:rPr>
          <w:rFonts w:cs="Arial"/>
          <w:b/>
          <w:bCs/>
          <w:sz w:val="28"/>
          <w:szCs w:val="28"/>
        </w:rPr>
        <w:t xml:space="preserve"> (Section 29 MHA) </w:t>
      </w:r>
    </w:p>
    <w:p w14:paraId="53D60D1A" w14:textId="23763F94" w:rsidR="00253417" w:rsidRDefault="00253417" w:rsidP="00253417">
      <w:pPr>
        <w:pStyle w:val="Heading3"/>
        <w:ind w:firstLine="720"/>
        <w:rPr>
          <w:rFonts w:ascii="Arial" w:hAnsi="Arial" w:cs="Arial"/>
          <w:b/>
          <w:bCs/>
          <w:color w:val="auto"/>
        </w:rPr>
      </w:pPr>
      <w:bookmarkStart w:id="14" w:name="_Toc289251491"/>
      <w:r>
        <w:rPr>
          <w:rFonts w:ascii="Arial" w:hAnsi="Arial" w:cs="Arial"/>
          <w:b/>
          <w:bCs/>
          <w:color w:val="auto"/>
        </w:rPr>
        <w:t>4.1</w:t>
      </w:r>
      <w:r>
        <w:rPr>
          <w:rFonts w:ascii="Arial" w:hAnsi="Arial" w:cs="Arial"/>
          <w:b/>
          <w:bCs/>
          <w:color w:val="auto"/>
        </w:rPr>
        <w:tab/>
      </w:r>
      <w:r w:rsidRPr="007C6B11">
        <w:rPr>
          <w:rFonts w:ascii="Arial" w:hAnsi="Arial" w:cs="Arial"/>
          <w:b/>
          <w:bCs/>
          <w:color w:val="auto"/>
        </w:rPr>
        <w:t xml:space="preserve">Displacement of </w:t>
      </w:r>
      <w:r w:rsidR="0047411C">
        <w:rPr>
          <w:rFonts w:ascii="Arial" w:hAnsi="Arial" w:cs="Arial"/>
          <w:b/>
          <w:bCs/>
          <w:color w:val="auto"/>
        </w:rPr>
        <w:t>NR</w:t>
      </w:r>
      <w:r w:rsidRPr="007C6B11">
        <w:rPr>
          <w:rFonts w:ascii="Arial" w:hAnsi="Arial" w:cs="Arial"/>
          <w:b/>
          <w:bCs/>
          <w:color w:val="auto"/>
        </w:rPr>
        <w:t xml:space="preserve"> (C</w:t>
      </w:r>
      <w:r>
        <w:rPr>
          <w:rFonts w:ascii="Arial" w:hAnsi="Arial" w:cs="Arial"/>
          <w:b/>
          <w:bCs/>
          <w:color w:val="auto"/>
        </w:rPr>
        <w:t>oP</w:t>
      </w:r>
      <w:r w:rsidRPr="007C6B11">
        <w:rPr>
          <w:rFonts w:ascii="Arial" w:hAnsi="Arial" w:cs="Arial"/>
          <w:b/>
          <w:bCs/>
          <w:color w:val="auto"/>
        </w:rPr>
        <w:t xml:space="preserve"> 8.6-8.23)</w:t>
      </w:r>
      <w:bookmarkEnd w:id="14"/>
    </w:p>
    <w:p w14:paraId="55C1932F" w14:textId="77777777" w:rsidR="00253417" w:rsidRPr="005777F2" w:rsidRDefault="00253417" w:rsidP="00253417"/>
    <w:p w14:paraId="7E384BC3" w14:textId="3C19B24E" w:rsidR="00253417" w:rsidRPr="00D56263" w:rsidRDefault="00253417" w:rsidP="00253417">
      <w:pPr>
        <w:pStyle w:val="BodyText1"/>
        <w:ind w:left="1440"/>
        <w:rPr>
          <w:rFonts w:cs="Arial"/>
        </w:rPr>
      </w:pPr>
      <w:r w:rsidRPr="00D56263">
        <w:rPr>
          <w:rFonts w:cs="Arial"/>
        </w:rPr>
        <w:t xml:space="preserve">If the </w:t>
      </w:r>
      <w:r w:rsidR="0047411C">
        <w:rPr>
          <w:rFonts w:cs="Arial"/>
        </w:rPr>
        <w:t>NR</w:t>
      </w:r>
      <w:r w:rsidRPr="00D56263">
        <w:rPr>
          <w:rFonts w:cs="Arial"/>
        </w:rPr>
        <w:t xml:space="preserve"> objects to an application being made for treatment or reception into guardianship, </w:t>
      </w:r>
      <w:r>
        <w:rPr>
          <w:rFonts w:cs="Arial"/>
        </w:rPr>
        <w:t>the application</w:t>
      </w:r>
      <w:r w:rsidRPr="00D56263">
        <w:rPr>
          <w:rFonts w:cs="Arial"/>
        </w:rPr>
        <w:t xml:space="preserve"> cannot proceed at that time.  If, because of the urgency of the case and the risks of not taking forward the application immediately, it is thought necessary to proceed with the application, the AMHP will then need to consider applying to the </w:t>
      </w:r>
      <w:r>
        <w:rPr>
          <w:rFonts w:cs="Arial"/>
        </w:rPr>
        <w:t>C</w:t>
      </w:r>
      <w:r w:rsidRPr="00D56263">
        <w:rPr>
          <w:rFonts w:cs="Arial"/>
        </w:rPr>
        <w:t xml:space="preserve">ounty </w:t>
      </w:r>
      <w:r>
        <w:rPr>
          <w:rFonts w:cs="Arial"/>
        </w:rPr>
        <w:t>C</w:t>
      </w:r>
      <w:r w:rsidRPr="00D56263">
        <w:rPr>
          <w:rFonts w:cs="Arial"/>
        </w:rPr>
        <w:t xml:space="preserve">ourt for the </w:t>
      </w:r>
      <w:r w:rsidR="0047411C">
        <w:rPr>
          <w:rFonts w:cs="Arial"/>
        </w:rPr>
        <w:t>NR</w:t>
      </w:r>
      <w:r w:rsidRPr="00D56263">
        <w:rPr>
          <w:rFonts w:cs="Arial"/>
        </w:rPr>
        <w:t xml:space="preserve">’s displacement (section 29). LSSAs must </w:t>
      </w:r>
      <w:proofErr w:type="gramStart"/>
      <w:r w:rsidRPr="00D56263">
        <w:rPr>
          <w:rFonts w:cs="Arial"/>
        </w:rPr>
        <w:t>provide assistance</w:t>
      </w:r>
      <w:proofErr w:type="gramEnd"/>
      <w:r w:rsidRPr="00D56263">
        <w:rPr>
          <w:rFonts w:cs="Arial"/>
        </w:rPr>
        <w:t xml:space="preserve">, especially legal assistance, in such cases.  </w:t>
      </w:r>
    </w:p>
    <w:p w14:paraId="50BF61F0" w14:textId="77777777" w:rsidR="00253417" w:rsidRDefault="00253417" w:rsidP="00253417">
      <w:pPr>
        <w:pStyle w:val="BodyText1"/>
        <w:ind w:left="1440"/>
        <w:rPr>
          <w:rFonts w:cs="Arial"/>
        </w:rPr>
      </w:pPr>
      <w:r w:rsidRPr="00D56263">
        <w:rPr>
          <w:rFonts w:cs="Arial"/>
        </w:rPr>
        <w:t>Hospital managers should provide support to detained patients to attend court if they wish</w:t>
      </w:r>
      <w:r>
        <w:rPr>
          <w:rFonts w:cs="Arial"/>
        </w:rPr>
        <w:t>,</w:t>
      </w:r>
      <w:r w:rsidRPr="00D56263">
        <w:rPr>
          <w:rFonts w:cs="Arial"/>
        </w:rPr>
        <w:t xml:space="preserve"> subject to Section 17 leave being granted.</w:t>
      </w:r>
    </w:p>
    <w:p w14:paraId="28AD326D" w14:textId="0DF69530" w:rsidR="0009683E" w:rsidRDefault="00253417" w:rsidP="00253417">
      <w:pPr>
        <w:pStyle w:val="Heading3"/>
        <w:ind w:firstLine="720"/>
        <w:rPr>
          <w:rFonts w:ascii="Arial" w:hAnsi="Arial" w:cs="Arial"/>
          <w:b/>
          <w:bCs/>
          <w:color w:val="auto"/>
        </w:rPr>
      </w:pPr>
      <w:bookmarkStart w:id="15" w:name="_Toc289251489"/>
      <w:bookmarkEnd w:id="13"/>
      <w:r>
        <w:rPr>
          <w:rFonts w:ascii="Arial" w:hAnsi="Arial" w:cs="Arial"/>
          <w:b/>
          <w:bCs/>
          <w:color w:val="auto"/>
        </w:rPr>
        <w:t>4.2</w:t>
      </w:r>
      <w:r>
        <w:rPr>
          <w:rFonts w:ascii="Arial" w:hAnsi="Arial" w:cs="Arial"/>
          <w:b/>
          <w:bCs/>
          <w:color w:val="auto"/>
        </w:rPr>
        <w:tab/>
      </w:r>
      <w:r w:rsidR="0009683E" w:rsidRPr="00FE3C36">
        <w:rPr>
          <w:rFonts w:ascii="Arial" w:hAnsi="Arial" w:cs="Arial"/>
          <w:b/>
          <w:bCs/>
          <w:color w:val="auto"/>
        </w:rPr>
        <w:t xml:space="preserve">Grounds for application of displacement of </w:t>
      </w:r>
      <w:r w:rsidR="0047411C">
        <w:rPr>
          <w:rFonts w:ascii="Arial" w:hAnsi="Arial" w:cs="Arial"/>
          <w:b/>
          <w:bCs/>
          <w:color w:val="auto"/>
        </w:rPr>
        <w:t>NR</w:t>
      </w:r>
      <w:bookmarkEnd w:id="15"/>
    </w:p>
    <w:p w14:paraId="74E283D4" w14:textId="77777777" w:rsidR="005777F2" w:rsidRPr="005777F2" w:rsidRDefault="005777F2" w:rsidP="005777F2"/>
    <w:p w14:paraId="17744150" w14:textId="1AB47B63" w:rsidR="0009683E" w:rsidRPr="00D56263" w:rsidRDefault="0009683E" w:rsidP="00253417">
      <w:pPr>
        <w:pStyle w:val="BodyText1"/>
        <w:ind w:left="1440"/>
        <w:rPr>
          <w:rFonts w:cs="Arial"/>
        </w:rPr>
      </w:pPr>
      <w:r w:rsidRPr="00D56263">
        <w:rPr>
          <w:rFonts w:cs="Arial"/>
        </w:rPr>
        <w:t xml:space="preserve">An application for an order under this section to a County Court may be made upon any of the following grounds: </w:t>
      </w:r>
    </w:p>
    <w:p w14:paraId="61FA5900" w14:textId="129B96A8" w:rsidR="0009683E" w:rsidRPr="00D56263" w:rsidRDefault="0009683E" w:rsidP="005777F2">
      <w:pPr>
        <w:pStyle w:val="NormalWeb"/>
        <w:numPr>
          <w:ilvl w:val="0"/>
          <w:numId w:val="5"/>
        </w:numPr>
        <w:rPr>
          <w:rFonts w:ascii="Arial" w:hAnsi="Arial" w:cs="Arial"/>
        </w:rPr>
      </w:pPr>
      <w:r w:rsidRPr="00D56263">
        <w:rPr>
          <w:rFonts w:ascii="Arial" w:hAnsi="Arial" w:cs="Arial"/>
        </w:rPr>
        <w:t xml:space="preserve">That the patient has no </w:t>
      </w:r>
      <w:r w:rsidR="0047411C">
        <w:rPr>
          <w:rFonts w:ascii="Arial" w:hAnsi="Arial" w:cs="Arial"/>
        </w:rPr>
        <w:t>NR</w:t>
      </w:r>
      <w:r w:rsidRPr="00D56263">
        <w:rPr>
          <w:rFonts w:ascii="Arial" w:hAnsi="Arial" w:cs="Arial"/>
        </w:rPr>
        <w:t xml:space="preserve"> within the meaning of this Act, or that it is not reasonably practicable to ascertain whether he has such a relative, or who that relative </w:t>
      </w:r>
      <w:proofErr w:type="gramStart"/>
      <w:r w:rsidRPr="00D56263">
        <w:rPr>
          <w:rFonts w:ascii="Arial" w:hAnsi="Arial" w:cs="Arial"/>
        </w:rPr>
        <w:t>is;</w:t>
      </w:r>
      <w:proofErr w:type="gramEnd"/>
    </w:p>
    <w:p w14:paraId="5C354504" w14:textId="7DACF481" w:rsidR="0009683E" w:rsidRPr="00D56263" w:rsidRDefault="0009683E" w:rsidP="005777F2">
      <w:pPr>
        <w:pStyle w:val="NormalWeb"/>
        <w:numPr>
          <w:ilvl w:val="0"/>
          <w:numId w:val="5"/>
        </w:numPr>
        <w:rPr>
          <w:rFonts w:ascii="Arial" w:hAnsi="Arial" w:cs="Arial"/>
        </w:rPr>
      </w:pPr>
      <w:r w:rsidRPr="00D56263">
        <w:rPr>
          <w:rFonts w:ascii="Arial" w:hAnsi="Arial" w:cs="Arial"/>
        </w:rPr>
        <w:t xml:space="preserve">That the </w:t>
      </w:r>
      <w:r w:rsidR="0047411C">
        <w:rPr>
          <w:rFonts w:ascii="Arial" w:hAnsi="Arial" w:cs="Arial"/>
        </w:rPr>
        <w:t>NR</w:t>
      </w:r>
      <w:r w:rsidRPr="00D56263">
        <w:rPr>
          <w:rFonts w:ascii="Arial" w:hAnsi="Arial" w:cs="Arial"/>
        </w:rPr>
        <w:t xml:space="preserve"> of the patient is incapable of acting as such by reason of mental disorder or other illness; or </w:t>
      </w:r>
    </w:p>
    <w:p w14:paraId="02A59980" w14:textId="29E623BD" w:rsidR="0009683E" w:rsidRPr="00D56263" w:rsidRDefault="0009683E" w:rsidP="005777F2">
      <w:pPr>
        <w:pStyle w:val="NormalWeb"/>
        <w:numPr>
          <w:ilvl w:val="0"/>
          <w:numId w:val="5"/>
        </w:numPr>
        <w:rPr>
          <w:rFonts w:ascii="Arial" w:hAnsi="Arial" w:cs="Arial"/>
        </w:rPr>
      </w:pPr>
      <w:r w:rsidRPr="00D56263">
        <w:rPr>
          <w:rFonts w:ascii="Arial" w:hAnsi="Arial" w:cs="Arial"/>
        </w:rPr>
        <w:t xml:space="preserve">That the </w:t>
      </w:r>
      <w:r w:rsidR="0047411C">
        <w:rPr>
          <w:rFonts w:ascii="Arial" w:hAnsi="Arial" w:cs="Arial"/>
        </w:rPr>
        <w:t>NR</w:t>
      </w:r>
      <w:r w:rsidRPr="00D56263">
        <w:rPr>
          <w:rFonts w:ascii="Arial" w:hAnsi="Arial" w:cs="Arial"/>
        </w:rPr>
        <w:t xml:space="preserve"> of the patient unreasonably objects to the making of an application for admission for treatment or a guardianship application, in respect of the patient; or</w:t>
      </w:r>
    </w:p>
    <w:p w14:paraId="25FE7E52" w14:textId="7B2EF055" w:rsidR="0009683E" w:rsidRPr="00D56263" w:rsidRDefault="0009683E" w:rsidP="005777F2">
      <w:pPr>
        <w:pStyle w:val="NormalWeb"/>
        <w:numPr>
          <w:ilvl w:val="0"/>
          <w:numId w:val="5"/>
        </w:numPr>
        <w:rPr>
          <w:rFonts w:ascii="Arial" w:hAnsi="Arial" w:cs="Arial"/>
        </w:rPr>
      </w:pPr>
      <w:r w:rsidRPr="00D56263">
        <w:rPr>
          <w:rFonts w:ascii="Arial" w:hAnsi="Arial" w:cs="Arial"/>
        </w:rPr>
        <w:t xml:space="preserve">That the </w:t>
      </w:r>
      <w:r w:rsidR="0047411C">
        <w:rPr>
          <w:rFonts w:ascii="Arial" w:hAnsi="Arial" w:cs="Arial"/>
        </w:rPr>
        <w:t>NR</w:t>
      </w:r>
      <w:r w:rsidRPr="00D56263">
        <w:rPr>
          <w:rFonts w:ascii="Arial" w:hAnsi="Arial" w:cs="Arial"/>
        </w:rPr>
        <w:t xml:space="preserve"> of the patient has exercised without due regard to the welfare of the patient or the interests of the public, his power to discharge the patient from hospital or guardianship under this part of the Act</w:t>
      </w:r>
      <w:r w:rsidR="00B710EE">
        <w:rPr>
          <w:rFonts w:ascii="Arial" w:hAnsi="Arial" w:cs="Arial"/>
        </w:rPr>
        <w:t xml:space="preserve"> </w:t>
      </w:r>
      <w:r w:rsidRPr="00D56263">
        <w:rPr>
          <w:rFonts w:ascii="Arial" w:hAnsi="Arial" w:cs="Arial"/>
        </w:rPr>
        <w:t>or is likely to do so.</w:t>
      </w:r>
    </w:p>
    <w:p w14:paraId="2F40D9D2" w14:textId="2EC877C0" w:rsidR="0009683E" w:rsidRPr="00D56263" w:rsidRDefault="0009683E" w:rsidP="005777F2">
      <w:pPr>
        <w:pStyle w:val="NormalWeb"/>
        <w:numPr>
          <w:ilvl w:val="0"/>
          <w:numId w:val="5"/>
        </w:numPr>
        <w:rPr>
          <w:rFonts w:ascii="Arial" w:hAnsi="Arial" w:cs="Arial"/>
        </w:rPr>
      </w:pPr>
      <w:r w:rsidRPr="00D56263">
        <w:rPr>
          <w:rFonts w:ascii="Arial" w:hAnsi="Arial" w:cs="Arial"/>
        </w:rPr>
        <w:t xml:space="preserve">The </w:t>
      </w:r>
      <w:r w:rsidR="0047411C">
        <w:rPr>
          <w:rFonts w:ascii="Arial" w:hAnsi="Arial" w:cs="Arial"/>
        </w:rPr>
        <w:t>NR</w:t>
      </w:r>
      <w:r w:rsidRPr="00D56263">
        <w:rPr>
          <w:rFonts w:ascii="Arial" w:hAnsi="Arial" w:cs="Arial"/>
        </w:rPr>
        <w:t xml:space="preserve"> is otherwise not a suitable person to act as a </w:t>
      </w:r>
      <w:r w:rsidR="0047411C">
        <w:rPr>
          <w:rFonts w:ascii="Arial" w:hAnsi="Arial" w:cs="Arial"/>
        </w:rPr>
        <w:t>NR</w:t>
      </w:r>
      <w:r w:rsidRPr="00D56263">
        <w:rPr>
          <w:rFonts w:ascii="Arial" w:hAnsi="Arial" w:cs="Arial"/>
        </w:rPr>
        <w:t>. </w:t>
      </w:r>
    </w:p>
    <w:p w14:paraId="65F12973" w14:textId="28E09E44" w:rsidR="0009683E" w:rsidRPr="00B710EE" w:rsidRDefault="00253417" w:rsidP="00C170AC">
      <w:pPr>
        <w:pStyle w:val="Heading3"/>
        <w:ind w:firstLine="720"/>
        <w:rPr>
          <w:rFonts w:ascii="Arial" w:hAnsi="Arial" w:cs="Arial"/>
          <w:b/>
          <w:bCs/>
          <w:color w:val="auto"/>
        </w:rPr>
      </w:pPr>
      <w:bookmarkStart w:id="16" w:name="_Toc289251490"/>
      <w:r>
        <w:rPr>
          <w:rFonts w:ascii="Arial" w:hAnsi="Arial" w:cs="Arial"/>
          <w:b/>
          <w:bCs/>
          <w:color w:val="auto"/>
        </w:rPr>
        <w:t>4.3</w:t>
      </w:r>
      <w:r>
        <w:rPr>
          <w:rFonts w:ascii="Arial" w:hAnsi="Arial" w:cs="Arial"/>
          <w:b/>
          <w:bCs/>
          <w:color w:val="auto"/>
        </w:rPr>
        <w:tab/>
      </w:r>
      <w:r w:rsidR="0009683E" w:rsidRPr="00B710EE">
        <w:rPr>
          <w:rFonts w:ascii="Arial" w:hAnsi="Arial" w:cs="Arial"/>
          <w:b/>
          <w:bCs/>
          <w:color w:val="auto"/>
        </w:rPr>
        <w:t xml:space="preserve">Delegating another Person to be </w:t>
      </w:r>
      <w:proofErr w:type="gramStart"/>
      <w:r w:rsidR="0047411C">
        <w:rPr>
          <w:rFonts w:ascii="Arial" w:hAnsi="Arial" w:cs="Arial"/>
          <w:b/>
          <w:bCs/>
          <w:color w:val="auto"/>
        </w:rPr>
        <w:t>NR</w:t>
      </w:r>
      <w:bookmarkEnd w:id="16"/>
      <w:proofErr w:type="gramEnd"/>
      <w:r w:rsidR="0009683E" w:rsidRPr="00B710EE">
        <w:rPr>
          <w:rFonts w:ascii="Arial" w:hAnsi="Arial" w:cs="Arial"/>
          <w:b/>
          <w:bCs/>
          <w:color w:val="auto"/>
        </w:rPr>
        <w:t xml:space="preserve"> </w:t>
      </w:r>
    </w:p>
    <w:p w14:paraId="7ED9DAAB" w14:textId="58DA5A7A" w:rsidR="004D3259" w:rsidRDefault="0009683E" w:rsidP="008479E7">
      <w:pPr>
        <w:pStyle w:val="NormalWeb"/>
        <w:numPr>
          <w:ilvl w:val="1"/>
          <w:numId w:val="7"/>
        </w:numPr>
        <w:rPr>
          <w:rFonts w:ascii="Arial" w:hAnsi="Arial" w:cs="Arial"/>
        </w:rPr>
      </w:pPr>
      <w:r w:rsidRPr="004D3259">
        <w:rPr>
          <w:rFonts w:ascii="Arial" w:hAnsi="Arial" w:cs="Arial"/>
        </w:rPr>
        <w:t xml:space="preserve">If the </w:t>
      </w:r>
      <w:r w:rsidR="0047411C">
        <w:rPr>
          <w:rFonts w:ascii="Arial" w:hAnsi="Arial" w:cs="Arial"/>
        </w:rPr>
        <w:t>NR</w:t>
      </w:r>
      <w:r w:rsidRPr="004D3259">
        <w:rPr>
          <w:rFonts w:ascii="Arial" w:hAnsi="Arial" w:cs="Arial"/>
        </w:rPr>
        <w:t xml:space="preserve"> would find it difficult to undertake the functions defined in the Act, or is reluctant to do so for any reason, it is possible for them to authorise any person – other than the patient or someone excluded under section 25(6) to take on the functions (Ref</w:t>
      </w:r>
      <w:r w:rsidR="008479E7">
        <w:rPr>
          <w:rFonts w:ascii="Arial" w:hAnsi="Arial" w:cs="Arial"/>
        </w:rPr>
        <w:t xml:space="preserve"> Guide</w:t>
      </w:r>
      <w:r w:rsidRPr="004D3259">
        <w:rPr>
          <w:rFonts w:ascii="Arial" w:hAnsi="Arial" w:cs="Arial"/>
        </w:rPr>
        <w:t xml:space="preserve"> Section 32.6)</w:t>
      </w:r>
      <w:r w:rsidR="00080B1A">
        <w:rPr>
          <w:rFonts w:ascii="Arial" w:hAnsi="Arial" w:cs="Arial"/>
        </w:rPr>
        <w:t xml:space="preserve">. </w:t>
      </w:r>
      <w:r w:rsidRPr="004D3259">
        <w:rPr>
          <w:rFonts w:ascii="Arial" w:hAnsi="Arial" w:cs="Arial"/>
        </w:rPr>
        <w:t xml:space="preserve"> AMHPs should consider whether a </w:t>
      </w:r>
      <w:r w:rsidR="0047411C">
        <w:rPr>
          <w:rFonts w:ascii="Arial" w:hAnsi="Arial" w:cs="Arial"/>
        </w:rPr>
        <w:t>NR</w:t>
      </w:r>
      <w:r w:rsidRPr="004D3259">
        <w:rPr>
          <w:rFonts w:ascii="Arial" w:hAnsi="Arial" w:cs="Arial"/>
        </w:rPr>
        <w:t xml:space="preserve"> will agree to the delegation of the role to someone else before proceeding to Displacement by County Court (</w:t>
      </w:r>
      <w:r w:rsidR="0030042C">
        <w:rPr>
          <w:rFonts w:ascii="Arial" w:hAnsi="Arial" w:cs="Arial"/>
        </w:rPr>
        <w:t>CoP</w:t>
      </w:r>
      <w:r w:rsidRPr="004D3259">
        <w:rPr>
          <w:rFonts w:ascii="Arial" w:hAnsi="Arial" w:cs="Arial"/>
        </w:rPr>
        <w:t xml:space="preserve"> 8.15)</w:t>
      </w:r>
      <w:r w:rsidR="00BC6527">
        <w:rPr>
          <w:rFonts w:ascii="Arial" w:hAnsi="Arial" w:cs="Arial"/>
        </w:rPr>
        <w:t xml:space="preserve"> </w:t>
      </w:r>
    </w:p>
    <w:p w14:paraId="194E4BE4" w14:textId="37657B35" w:rsidR="004D3259" w:rsidRPr="00865007" w:rsidRDefault="0009683E" w:rsidP="008479E7">
      <w:pPr>
        <w:pStyle w:val="NormalWeb"/>
        <w:numPr>
          <w:ilvl w:val="1"/>
          <w:numId w:val="7"/>
        </w:numPr>
        <w:rPr>
          <w:rFonts w:ascii="Arial" w:hAnsi="Arial" w:cs="Arial"/>
          <w:b/>
          <w:bCs/>
        </w:rPr>
      </w:pPr>
      <w:r w:rsidRPr="004D3259">
        <w:rPr>
          <w:rFonts w:ascii="Arial" w:hAnsi="Arial" w:cs="Arial"/>
        </w:rPr>
        <w:t xml:space="preserve">The authorisation needs to be in writing and can be revoked at any time in writing. A copy should be sent to the Mental Health Trust managers if the person is liable to be detained. </w:t>
      </w:r>
      <w:r w:rsidR="00865007">
        <w:rPr>
          <w:rFonts w:ascii="Arial" w:hAnsi="Arial" w:cs="Arial"/>
        </w:rPr>
        <w:t>T</w:t>
      </w:r>
      <w:r w:rsidRPr="004D3259">
        <w:rPr>
          <w:rFonts w:ascii="Arial" w:hAnsi="Arial" w:cs="Arial"/>
        </w:rPr>
        <w:t xml:space="preserve">he </w:t>
      </w:r>
      <w:r w:rsidR="004D3259" w:rsidRPr="004D3259">
        <w:rPr>
          <w:rFonts w:ascii="Arial" w:hAnsi="Arial" w:cs="Arial"/>
        </w:rPr>
        <w:t>p</w:t>
      </w:r>
      <w:r w:rsidRPr="004D3259">
        <w:rPr>
          <w:rFonts w:ascii="Arial" w:hAnsi="Arial" w:cs="Arial"/>
        </w:rPr>
        <w:t>rocedure is set out in Mental Health Reg</w:t>
      </w:r>
      <w:r w:rsidR="008479E7">
        <w:rPr>
          <w:rFonts w:ascii="Arial" w:hAnsi="Arial" w:cs="Arial"/>
        </w:rPr>
        <w:t>s</w:t>
      </w:r>
      <w:r w:rsidRPr="004D3259">
        <w:rPr>
          <w:rFonts w:ascii="Arial" w:hAnsi="Arial" w:cs="Arial"/>
        </w:rPr>
        <w:t xml:space="preserve"> 2008:24</w:t>
      </w:r>
      <w:r w:rsidR="004D3259" w:rsidRPr="004D3259">
        <w:rPr>
          <w:rFonts w:ascii="Arial" w:hAnsi="Arial" w:cs="Arial"/>
        </w:rPr>
        <w:t>.</w:t>
      </w:r>
      <w:r w:rsidRPr="004D3259">
        <w:rPr>
          <w:rFonts w:ascii="Arial" w:hAnsi="Arial" w:cs="Arial"/>
        </w:rPr>
        <w:t xml:space="preserve"> It is now possible to accept the authorisation electronically if this is acceptable to the recipient (Reg 24(8)). It is generally preferable to have a signed letter but if it can be confirmed that it was the </w:t>
      </w:r>
      <w:r w:rsidR="0047411C">
        <w:rPr>
          <w:rFonts w:ascii="Arial" w:hAnsi="Arial" w:cs="Arial"/>
        </w:rPr>
        <w:t>NR</w:t>
      </w:r>
      <w:r w:rsidRPr="004D3259">
        <w:rPr>
          <w:rFonts w:ascii="Arial" w:hAnsi="Arial" w:cs="Arial"/>
        </w:rPr>
        <w:t xml:space="preserve"> who sent the electronic authorisation, it would be acceptable. </w:t>
      </w:r>
      <w:r w:rsidR="00865007">
        <w:rPr>
          <w:rFonts w:ascii="Arial" w:hAnsi="Arial" w:cs="Arial"/>
        </w:rPr>
        <w:t xml:space="preserve"> The form is attached as </w:t>
      </w:r>
      <w:r w:rsidR="00865007" w:rsidRPr="00865007">
        <w:rPr>
          <w:rFonts w:ascii="Arial" w:hAnsi="Arial" w:cs="Arial"/>
          <w:b/>
          <w:bCs/>
        </w:rPr>
        <w:t>Appendix 1.</w:t>
      </w:r>
    </w:p>
    <w:p w14:paraId="69336212" w14:textId="2160CABC" w:rsidR="004D3259" w:rsidRPr="004D3259" w:rsidRDefault="0009683E" w:rsidP="008479E7">
      <w:pPr>
        <w:pStyle w:val="NormalWeb"/>
        <w:numPr>
          <w:ilvl w:val="1"/>
          <w:numId w:val="7"/>
        </w:numPr>
        <w:rPr>
          <w:rFonts w:ascii="Arial" w:hAnsi="Arial" w:cs="Arial"/>
        </w:rPr>
      </w:pPr>
      <w:r w:rsidRPr="004D3259">
        <w:rPr>
          <w:rFonts w:ascii="Arial" w:hAnsi="Arial" w:cs="Arial"/>
        </w:rPr>
        <w:t xml:space="preserve">The person delegating their rights </w:t>
      </w:r>
      <w:proofErr w:type="gramStart"/>
      <w:r w:rsidRPr="004D3259">
        <w:rPr>
          <w:rFonts w:ascii="Arial" w:hAnsi="Arial" w:cs="Arial"/>
        </w:rPr>
        <w:t>in regard to</w:t>
      </w:r>
      <w:proofErr w:type="gramEnd"/>
      <w:r w:rsidRPr="004D3259">
        <w:rPr>
          <w:rFonts w:ascii="Arial" w:hAnsi="Arial" w:cs="Arial"/>
        </w:rPr>
        <w:t xml:space="preserve"> a person already subject to compulsory intervention under the Act must inform the hospital managers if that person is detained or under SCT or must inform the Local Authority if they are under Guardianship. </w:t>
      </w:r>
    </w:p>
    <w:p w14:paraId="3B0D9C14" w14:textId="5155BF3F" w:rsidR="0009683E" w:rsidRPr="004D3259" w:rsidRDefault="0009683E" w:rsidP="008479E7">
      <w:pPr>
        <w:pStyle w:val="NormalWeb"/>
        <w:numPr>
          <w:ilvl w:val="1"/>
          <w:numId w:val="7"/>
        </w:numPr>
        <w:rPr>
          <w:rFonts w:ascii="Arial" w:hAnsi="Arial" w:cs="Arial"/>
        </w:rPr>
      </w:pPr>
      <w:r w:rsidRPr="004D3259">
        <w:rPr>
          <w:rFonts w:ascii="Arial" w:hAnsi="Arial" w:cs="Arial"/>
        </w:rPr>
        <w:t>Note that only the NR who delegates this role c</w:t>
      </w:r>
      <w:r w:rsidR="007E4BBF">
        <w:rPr>
          <w:rFonts w:ascii="Arial" w:hAnsi="Arial" w:cs="Arial"/>
        </w:rPr>
        <w:t>an</w:t>
      </w:r>
      <w:r w:rsidRPr="004D3259">
        <w:rPr>
          <w:rFonts w:ascii="Arial" w:hAnsi="Arial" w:cs="Arial"/>
        </w:rPr>
        <w:t xml:space="preserve"> transfer it to another person. </w:t>
      </w:r>
    </w:p>
    <w:p w14:paraId="1709AC52" w14:textId="6EDC1409" w:rsidR="0009683E" w:rsidRDefault="006F762D" w:rsidP="006F762D">
      <w:pPr>
        <w:pStyle w:val="Heading3"/>
        <w:ind w:firstLine="720"/>
        <w:rPr>
          <w:rFonts w:ascii="Arial" w:hAnsi="Arial" w:cs="Arial"/>
          <w:b/>
          <w:bCs/>
          <w:color w:val="auto"/>
        </w:rPr>
      </w:pPr>
      <w:bookmarkStart w:id="17" w:name="_Toc289251492"/>
      <w:r>
        <w:rPr>
          <w:rFonts w:ascii="Arial" w:hAnsi="Arial" w:cs="Arial"/>
          <w:b/>
          <w:bCs/>
          <w:color w:val="auto"/>
        </w:rPr>
        <w:t>4.4</w:t>
      </w:r>
      <w:r>
        <w:rPr>
          <w:rFonts w:ascii="Arial" w:hAnsi="Arial" w:cs="Arial"/>
          <w:b/>
          <w:bCs/>
          <w:color w:val="auto"/>
        </w:rPr>
        <w:tab/>
      </w:r>
      <w:r w:rsidR="0009683E" w:rsidRPr="00037771">
        <w:rPr>
          <w:rFonts w:ascii="Arial" w:hAnsi="Arial" w:cs="Arial"/>
          <w:b/>
          <w:bCs/>
          <w:color w:val="auto"/>
        </w:rPr>
        <w:t xml:space="preserve">Applications by </w:t>
      </w:r>
      <w:r w:rsidR="00E73515">
        <w:rPr>
          <w:rFonts w:ascii="Arial" w:hAnsi="Arial" w:cs="Arial"/>
          <w:b/>
          <w:bCs/>
          <w:color w:val="auto"/>
        </w:rPr>
        <w:t>person</w:t>
      </w:r>
      <w:r w:rsidR="0009683E" w:rsidRPr="00037771">
        <w:rPr>
          <w:rFonts w:ascii="Arial" w:hAnsi="Arial" w:cs="Arial"/>
          <w:b/>
          <w:bCs/>
          <w:color w:val="auto"/>
        </w:rPr>
        <w:t>s</w:t>
      </w:r>
      <w:bookmarkEnd w:id="17"/>
    </w:p>
    <w:p w14:paraId="35EC5F1E" w14:textId="77777777" w:rsidR="00247BE8" w:rsidRPr="00247BE8" w:rsidRDefault="00247BE8" w:rsidP="00247BE8"/>
    <w:p w14:paraId="69247943" w14:textId="2A69F82E" w:rsidR="0009683E" w:rsidRPr="00D56263" w:rsidRDefault="0009683E" w:rsidP="006F762D">
      <w:pPr>
        <w:pStyle w:val="BodyText1"/>
        <w:ind w:left="1440"/>
        <w:rPr>
          <w:rFonts w:cs="Arial"/>
        </w:rPr>
      </w:pPr>
      <w:r w:rsidRPr="00D56263">
        <w:rPr>
          <w:rFonts w:cs="Arial"/>
        </w:rPr>
        <w:t>P</w:t>
      </w:r>
      <w:r w:rsidR="00247BE8">
        <w:rPr>
          <w:rFonts w:cs="Arial"/>
        </w:rPr>
        <w:t>eople</w:t>
      </w:r>
      <w:r w:rsidRPr="00D56263">
        <w:rPr>
          <w:rFonts w:cs="Arial"/>
        </w:rPr>
        <w:t xml:space="preserve"> can also apply for a </w:t>
      </w:r>
      <w:r w:rsidR="0047411C">
        <w:rPr>
          <w:rFonts w:cs="Arial"/>
        </w:rPr>
        <w:t>NR</w:t>
      </w:r>
      <w:r w:rsidRPr="00D56263">
        <w:rPr>
          <w:rFonts w:cs="Arial"/>
        </w:rPr>
        <w:t xml:space="preserve"> to be displaced. AMHPs, if appropriate, should support and advise the p</w:t>
      </w:r>
      <w:r w:rsidR="00247BE8">
        <w:rPr>
          <w:rFonts w:cs="Arial"/>
        </w:rPr>
        <w:t>erson</w:t>
      </w:r>
      <w:r w:rsidRPr="00D56263">
        <w:rPr>
          <w:rFonts w:cs="Arial"/>
        </w:rPr>
        <w:t xml:space="preserve"> about how to take </w:t>
      </w:r>
      <w:r w:rsidR="00247BE8">
        <w:rPr>
          <w:rFonts w:cs="Arial"/>
        </w:rPr>
        <w:t xml:space="preserve">forward </w:t>
      </w:r>
      <w:r w:rsidRPr="00D56263">
        <w:rPr>
          <w:rFonts w:cs="Arial"/>
        </w:rPr>
        <w:t xml:space="preserve">this course of action. As noted in the </w:t>
      </w:r>
      <w:r w:rsidR="0030042C">
        <w:rPr>
          <w:rFonts w:cs="Arial"/>
        </w:rPr>
        <w:t>CoP</w:t>
      </w:r>
      <w:r w:rsidRPr="00D56263">
        <w:rPr>
          <w:rFonts w:cs="Arial"/>
        </w:rPr>
        <w:t xml:space="preserve"> 8.12, they may well be deterred by the need to apply to court. The support of an IMHA may be sufficient to reassure such concerns but it may be more appropriate for the AMHP to apply to the Court.  The reasons for the application should be carefully considered before taking this step.  An application can also be made to the Court to stop the </w:t>
      </w:r>
      <w:r w:rsidR="0047411C">
        <w:rPr>
          <w:rFonts w:cs="Arial"/>
        </w:rPr>
        <w:t>NR</w:t>
      </w:r>
      <w:r w:rsidRPr="00D56263">
        <w:rPr>
          <w:rFonts w:cs="Arial"/>
        </w:rPr>
        <w:t xml:space="preserve"> being a party to the proceedings if the </w:t>
      </w:r>
      <w:r w:rsidR="00E73515">
        <w:rPr>
          <w:rFonts w:cs="Arial"/>
        </w:rPr>
        <w:t>person</w:t>
      </w:r>
      <w:r w:rsidRPr="00D56263">
        <w:rPr>
          <w:rFonts w:cs="Arial"/>
        </w:rPr>
        <w:t xml:space="preserve"> has concerns about their own safety.</w:t>
      </w:r>
    </w:p>
    <w:p w14:paraId="374CF760" w14:textId="7E4386F6" w:rsidR="0009683E" w:rsidRDefault="006F762D" w:rsidP="006F762D">
      <w:pPr>
        <w:pStyle w:val="Heading3"/>
        <w:ind w:firstLine="720"/>
        <w:rPr>
          <w:rFonts w:ascii="Arial" w:hAnsi="Arial" w:cs="Arial"/>
          <w:b/>
          <w:bCs/>
          <w:color w:val="auto"/>
        </w:rPr>
      </w:pPr>
      <w:bookmarkStart w:id="18" w:name="_Toc289251493"/>
      <w:r>
        <w:rPr>
          <w:rFonts w:ascii="Arial" w:hAnsi="Arial" w:cs="Arial"/>
          <w:b/>
          <w:bCs/>
          <w:color w:val="auto"/>
        </w:rPr>
        <w:t>4.5</w:t>
      </w:r>
      <w:r>
        <w:rPr>
          <w:rFonts w:ascii="Arial" w:hAnsi="Arial" w:cs="Arial"/>
          <w:b/>
          <w:bCs/>
          <w:color w:val="auto"/>
        </w:rPr>
        <w:tab/>
      </w:r>
      <w:r w:rsidR="0009683E" w:rsidRPr="00330EDA">
        <w:rPr>
          <w:rFonts w:ascii="Arial" w:hAnsi="Arial" w:cs="Arial"/>
          <w:b/>
          <w:bCs/>
          <w:color w:val="auto"/>
        </w:rPr>
        <w:t>Displacement: Action by AMHP</w:t>
      </w:r>
      <w:bookmarkEnd w:id="18"/>
      <w:r w:rsidR="0009683E" w:rsidRPr="00330EDA">
        <w:rPr>
          <w:rFonts w:ascii="Arial" w:hAnsi="Arial" w:cs="Arial"/>
          <w:b/>
          <w:bCs/>
          <w:color w:val="auto"/>
        </w:rPr>
        <w:t xml:space="preserve"> </w:t>
      </w:r>
    </w:p>
    <w:p w14:paraId="47C5A124" w14:textId="77777777" w:rsidR="00074A79" w:rsidRPr="00074A79" w:rsidRDefault="00074A79" w:rsidP="00074A79"/>
    <w:p w14:paraId="0EDFE3BD" w14:textId="6382CD4D" w:rsidR="006F762D" w:rsidRDefault="0009683E" w:rsidP="006F762D">
      <w:pPr>
        <w:pStyle w:val="BodyText1"/>
        <w:ind w:left="1440"/>
        <w:rPr>
          <w:rFonts w:cs="Arial"/>
        </w:rPr>
      </w:pPr>
      <w:r w:rsidRPr="00D56263">
        <w:rPr>
          <w:rFonts w:cs="Arial"/>
        </w:rPr>
        <w:t>It is important to recognise that the responsibility for ensuring a rapid process is a shared responsibility between psychiatrists, AMHPs and solicitors.  The intention would be to file the application before the Section 2 expires and within 72 hours of the time that the AMHP informs legal services of the need to apply for displacement</w:t>
      </w:r>
      <w:r w:rsidR="006F762D">
        <w:rPr>
          <w:rFonts w:cs="Arial"/>
        </w:rPr>
        <w:t>.</w:t>
      </w:r>
    </w:p>
    <w:p w14:paraId="1EBAF744" w14:textId="4B68CF27" w:rsidR="0009683E" w:rsidRPr="00D56263" w:rsidRDefault="006F762D" w:rsidP="006F762D">
      <w:pPr>
        <w:pStyle w:val="BodyText1"/>
        <w:ind w:left="1440"/>
        <w:rPr>
          <w:rFonts w:cs="Arial"/>
        </w:rPr>
      </w:pPr>
      <w:r>
        <w:rPr>
          <w:rFonts w:cs="Arial"/>
        </w:rPr>
        <w:t>T</w:t>
      </w:r>
      <w:r w:rsidR="00074A79">
        <w:rPr>
          <w:rFonts w:cs="Arial"/>
        </w:rPr>
        <w:t>he following procedures should be</w:t>
      </w:r>
      <w:r w:rsidR="0009683E" w:rsidRPr="00D56263">
        <w:rPr>
          <w:rFonts w:cs="Arial"/>
        </w:rPr>
        <w:t xml:space="preserve"> followed.</w:t>
      </w:r>
    </w:p>
    <w:p w14:paraId="060B1252" w14:textId="2B6D3C54" w:rsidR="00993D6C" w:rsidRPr="00993D6C" w:rsidRDefault="0009683E" w:rsidP="00074A79">
      <w:pPr>
        <w:pStyle w:val="NormalWeb"/>
        <w:numPr>
          <w:ilvl w:val="0"/>
          <w:numId w:val="8"/>
        </w:numPr>
        <w:rPr>
          <w:rFonts w:ascii="Arial" w:hAnsi="Arial" w:cs="Arial"/>
        </w:rPr>
      </w:pPr>
      <w:r w:rsidRPr="00D56263">
        <w:rPr>
          <w:rFonts w:ascii="Arial" w:hAnsi="Arial" w:cs="Arial"/>
        </w:rPr>
        <w:t xml:space="preserve">Decide on action to displace </w:t>
      </w:r>
      <w:r w:rsidR="0047411C">
        <w:rPr>
          <w:rFonts w:ascii="Arial" w:hAnsi="Arial" w:cs="Arial"/>
        </w:rPr>
        <w:t>NR</w:t>
      </w:r>
      <w:r w:rsidRPr="00D56263">
        <w:rPr>
          <w:rFonts w:ascii="Arial" w:hAnsi="Arial" w:cs="Arial"/>
        </w:rPr>
        <w:t xml:space="preserve"> with relevant members of clinical team (psychiatrists to be alerted to the importance of giving an early warning of the possible need to convert from a Section 2 to 3 so that the necessary action can be taken to arrange for displacement.)</w:t>
      </w:r>
    </w:p>
    <w:p w14:paraId="6812AC06" w14:textId="14DB3FD7" w:rsidR="00993D6C" w:rsidRPr="00993D6C" w:rsidRDefault="0009683E" w:rsidP="00074A79">
      <w:pPr>
        <w:pStyle w:val="NormalWeb"/>
        <w:numPr>
          <w:ilvl w:val="0"/>
          <w:numId w:val="8"/>
        </w:numPr>
        <w:rPr>
          <w:rFonts w:ascii="Arial" w:hAnsi="Arial" w:cs="Arial"/>
        </w:rPr>
      </w:pPr>
      <w:r w:rsidRPr="00D56263">
        <w:rPr>
          <w:rFonts w:ascii="Arial" w:hAnsi="Arial" w:cs="Arial"/>
        </w:rPr>
        <w:t>If in doubt, consult Team Manager</w:t>
      </w:r>
      <w:r w:rsidR="00074A79">
        <w:rPr>
          <w:rFonts w:ascii="Arial" w:hAnsi="Arial" w:cs="Arial"/>
        </w:rPr>
        <w:t xml:space="preserve"> or Principal AMHP Lead.</w:t>
      </w:r>
    </w:p>
    <w:p w14:paraId="2D6628F6" w14:textId="77777777" w:rsidR="0009683E" w:rsidRPr="00D56263" w:rsidRDefault="0009683E" w:rsidP="00074A79">
      <w:pPr>
        <w:pStyle w:val="NormalWeb"/>
        <w:numPr>
          <w:ilvl w:val="0"/>
          <w:numId w:val="8"/>
        </w:numPr>
        <w:rPr>
          <w:rFonts w:ascii="Arial" w:hAnsi="Arial" w:cs="Arial"/>
        </w:rPr>
      </w:pPr>
      <w:r w:rsidRPr="00D56263">
        <w:rPr>
          <w:rFonts w:ascii="Arial" w:hAnsi="Arial" w:cs="Arial"/>
        </w:rPr>
        <w:t>Notify Legal Services as soon as possible that displacement is likely to require priority.</w:t>
      </w:r>
    </w:p>
    <w:p w14:paraId="433E1FE3" w14:textId="534D0775" w:rsidR="0009683E" w:rsidRPr="00D56263" w:rsidRDefault="0009683E" w:rsidP="00074A79">
      <w:pPr>
        <w:pStyle w:val="NormalWeb"/>
        <w:numPr>
          <w:ilvl w:val="0"/>
          <w:numId w:val="8"/>
        </w:numPr>
        <w:rPr>
          <w:rFonts w:ascii="Arial" w:hAnsi="Arial" w:cs="Arial"/>
        </w:rPr>
      </w:pPr>
      <w:r w:rsidRPr="00D56263">
        <w:rPr>
          <w:rFonts w:ascii="Arial" w:hAnsi="Arial" w:cs="Arial"/>
        </w:rPr>
        <w:t xml:space="preserve">Fax written report if available and practicable. The solicitor will inform AMHP </w:t>
      </w:r>
      <w:r w:rsidR="00074A79">
        <w:rPr>
          <w:rFonts w:ascii="Arial" w:hAnsi="Arial" w:cs="Arial"/>
        </w:rPr>
        <w:t>which</w:t>
      </w:r>
      <w:r w:rsidRPr="00D56263">
        <w:rPr>
          <w:rFonts w:ascii="Arial" w:hAnsi="Arial" w:cs="Arial"/>
        </w:rPr>
        <w:t xml:space="preserve"> details should be included.</w:t>
      </w:r>
    </w:p>
    <w:p w14:paraId="415A1BFC" w14:textId="77777777" w:rsidR="0009683E" w:rsidRPr="00D56263" w:rsidRDefault="0009683E" w:rsidP="00074A79">
      <w:pPr>
        <w:pStyle w:val="NormalWeb"/>
        <w:numPr>
          <w:ilvl w:val="0"/>
          <w:numId w:val="8"/>
        </w:numPr>
        <w:rPr>
          <w:rFonts w:ascii="Arial" w:hAnsi="Arial" w:cs="Arial"/>
        </w:rPr>
      </w:pPr>
      <w:r w:rsidRPr="00D56263">
        <w:rPr>
          <w:rFonts w:ascii="Arial" w:hAnsi="Arial" w:cs="Arial"/>
        </w:rPr>
        <w:t>Arrange to attend at Legal Services to prepare evidence as soon as possible after decision is made that displacement is necessary.</w:t>
      </w:r>
    </w:p>
    <w:p w14:paraId="38F06831" w14:textId="19BE8D33" w:rsidR="0009683E" w:rsidRPr="00D56263" w:rsidRDefault="0009683E" w:rsidP="00074A79">
      <w:pPr>
        <w:pStyle w:val="NormalWeb"/>
        <w:numPr>
          <w:ilvl w:val="0"/>
          <w:numId w:val="8"/>
        </w:numPr>
        <w:rPr>
          <w:rFonts w:ascii="Arial" w:hAnsi="Arial" w:cs="Arial"/>
        </w:rPr>
      </w:pPr>
      <w:r w:rsidRPr="00D56263">
        <w:rPr>
          <w:rFonts w:ascii="Arial" w:hAnsi="Arial" w:cs="Arial"/>
        </w:rPr>
        <w:t xml:space="preserve">The application is made before the Judge in closed court, with the AMHP in attendance (the judge may wish to interview the </w:t>
      </w:r>
      <w:r w:rsidR="00E73515">
        <w:rPr>
          <w:rFonts w:ascii="Arial" w:hAnsi="Arial" w:cs="Arial"/>
        </w:rPr>
        <w:t>person</w:t>
      </w:r>
      <w:r w:rsidRPr="00D56263">
        <w:rPr>
          <w:rFonts w:ascii="Arial" w:hAnsi="Arial" w:cs="Arial"/>
        </w:rPr>
        <w:t>) </w:t>
      </w:r>
    </w:p>
    <w:p w14:paraId="79D9EAE0" w14:textId="25564C51" w:rsidR="0009683E" w:rsidRDefault="006F762D" w:rsidP="006F762D">
      <w:pPr>
        <w:pStyle w:val="Heading3"/>
        <w:ind w:firstLine="720"/>
        <w:rPr>
          <w:rFonts w:ascii="Arial" w:hAnsi="Arial" w:cs="Arial"/>
          <w:b/>
          <w:bCs/>
          <w:color w:val="auto"/>
        </w:rPr>
      </w:pPr>
      <w:bookmarkStart w:id="19" w:name="_Toc289251494"/>
      <w:r>
        <w:rPr>
          <w:rFonts w:ascii="Arial" w:hAnsi="Arial" w:cs="Arial"/>
          <w:b/>
          <w:bCs/>
          <w:color w:val="auto"/>
        </w:rPr>
        <w:t>4.6</w:t>
      </w:r>
      <w:r>
        <w:rPr>
          <w:rFonts w:ascii="Arial" w:hAnsi="Arial" w:cs="Arial"/>
          <w:b/>
          <w:bCs/>
          <w:color w:val="auto"/>
        </w:rPr>
        <w:tab/>
      </w:r>
      <w:r w:rsidR="0009683E" w:rsidRPr="007A7181">
        <w:rPr>
          <w:rFonts w:ascii="Arial" w:hAnsi="Arial" w:cs="Arial"/>
          <w:b/>
          <w:bCs/>
          <w:color w:val="auto"/>
        </w:rPr>
        <w:t>Outcome</w:t>
      </w:r>
      <w:bookmarkEnd w:id="19"/>
    </w:p>
    <w:p w14:paraId="7A31EE26" w14:textId="77777777" w:rsidR="00074A79" w:rsidRPr="00074A79" w:rsidRDefault="00074A79" w:rsidP="00074A79"/>
    <w:p w14:paraId="381493BA" w14:textId="4FA1B60A" w:rsidR="0009683E" w:rsidRPr="00D56263" w:rsidRDefault="0009683E" w:rsidP="006F762D">
      <w:pPr>
        <w:pStyle w:val="BodyText1"/>
        <w:ind w:left="1440"/>
        <w:rPr>
          <w:rFonts w:cs="Arial"/>
        </w:rPr>
      </w:pPr>
      <w:r w:rsidRPr="00D56263">
        <w:rPr>
          <w:rFonts w:cs="Arial"/>
        </w:rPr>
        <w:t xml:space="preserve">If the application to displace the </w:t>
      </w:r>
      <w:r w:rsidR="0047411C">
        <w:rPr>
          <w:rFonts w:cs="Arial"/>
        </w:rPr>
        <w:t>NR</w:t>
      </w:r>
      <w:r w:rsidRPr="00D56263">
        <w:rPr>
          <w:rFonts w:cs="Arial"/>
        </w:rPr>
        <w:t xml:space="preserve"> is successful and the order is granted, </w:t>
      </w:r>
      <w:r w:rsidR="006F762D">
        <w:rPr>
          <w:rFonts w:cs="Arial"/>
        </w:rPr>
        <w:t xml:space="preserve">the order will appoint either the Corporate Director of Adult Social Care and Health or duly nominated representative to undertake </w:t>
      </w:r>
      <w:r w:rsidRPr="006F762D">
        <w:rPr>
          <w:rFonts w:cs="Arial"/>
        </w:rPr>
        <w:t xml:space="preserve">the function of the </w:t>
      </w:r>
      <w:r w:rsidR="0047411C">
        <w:rPr>
          <w:rFonts w:cs="Arial"/>
        </w:rPr>
        <w:t>NR</w:t>
      </w:r>
      <w:r w:rsidRPr="006F762D">
        <w:rPr>
          <w:rFonts w:cs="Arial"/>
        </w:rPr>
        <w:t>. As noted above, the agreement of the propos</w:t>
      </w:r>
      <w:r w:rsidRPr="00D56263">
        <w:rPr>
          <w:rFonts w:cs="Arial"/>
        </w:rPr>
        <w:t xml:space="preserve">ed nominee should have been </w:t>
      </w:r>
      <w:r w:rsidR="006B1370">
        <w:rPr>
          <w:rFonts w:cs="Arial"/>
        </w:rPr>
        <w:t xml:space="preserve">sought </w:t>
      </w:r>
      <w:r w:rsidRPr="00D56263">
        <w:rPr>
          <w:rFonts w:cs="Arial"/>
        </w:rPr>
        <w:t xml:space="preserve">by the AMHP although </w:t>
      </w:r>
      <w:r w:rsidR="006B1370">
        <w:rPr>
          <w:rFonts w:cs="Arial"/>
        </w:rPr>
        <w:t xml:space="preserve">this is </w:t>
      </w:r>
      <w:r w:rsidRPr="00D56263">
        <w:rPr>
          <w:rFonts w:cs="Arial"/>
        </w:rPr>
        <w:t>not a legal requirement.</w:t>
      </w:r>
    </w:p>
    <w:p w14:paraId="6AEC63BA" w14:textId="46E0AC19" w:rsidR="0009683E" w:rsidRPr="00D56263" w:rsidRDefault="0009683E" w:rsidP="006F762D">
      <w:pPr>
        <w:pStyle w:val="BodyText1"/>
        <w:ind w:left="1440"/>
        <w:rPr>
          <w:rFonts w:cs="Arial"/>
        </w:rPr>
      </w:pPr>
      <w:r w:rsidRPr="00D56263">
        <w:rPr>
          <w:rFonts w:cs="Arial"/>
        </w:rPr>
        <w:t xml:space="preserve">Appointment of acting </w:t>
      </w:r>
      <w:r w:rsidR="0047411C">
        <w:rPr>
          <w:rFonts w:cs="Arial"/>
        </w:rPr>
        <w:t>NR</w:t>
      </w:r>
      <w:r w:rsidRPr="00D56263">
        <w:rPr>
          <w:rFonts w:cs="Arial"/>
        </w:rPr>
        <w:t xml:space="preserve"> is for specific periods or without limit of time where:</w:t>
      </w:r>
    </w:p>
    <w:p w14:paraId="09BAC7CA" w14:textId="41EDBF1A" w:rsidR="0009683E" w:rsidRPr="00D56263" w:rsidRDefault="0009683E" w:rsidP="006F762D">
      <w:pPr>
        <w:pStyle w:val="NormalWeb"/>
        <w:numPr>
          <w:ilvl w:val="0"/>
          <w:numId w:val="9"/>
        </w:numPr>
        <w:tabs>
          <w:tab w:val="clear" w:pos="360"/>
          <w:tab w:val="num" w:pos="1800"/>
        </w:tabs>
        <w:ind w:left="1800"/>
        <w:jc w:val="both"/>
        <w:rPr>
          <w:rFonts w:ascii="Arial" w:hAnsi="Arial" w:cs="Arial"/>
        </w:rPr>
      </w:pPr>
      <w:r w:rsidRPr="00D56263">
        <w:rPr>
          <w:rFonts w:ascii="Arial" w:hAnsi="Arial" w:cs="Arial"/>
        </w:rPr>
        <w:t xml:space="preserve">There is no </w:t>
      </w:r>
      <w:proofErr w:type="gramStart"/>
      <w:r w:rsidR="0047411C">
        <w:rPr>
          <w:rFonts w:ascii="Arial" w:hAnsi="Arial" w:cs="Arial"/>
        </w:rPr>
        <w:t>NR</w:t>
      </w:r>
      <w:proofErr w:type="gramEnd"/>
    </w:p>
    <w:p w14:paraId="5D8F558A" w14:textId="37EA340B" w:rsidR="0009683E" w:rsidRPr="00D56263" w:rsidRDefault="0047411C" w:rsidP="006F762D">
      <w:pPr>
        <w:pStyle w:val="NormalWeb"/>
        <w:numPr>
          <w:ilvl w:val="0"/>
          <w:numId w:val="9"/>
        </w:numPr>
        <w:tabs>
          <w:tab w:val="clear" w:pos="360"/>
          <w:tab w:val="num" w:pos="1800"/>
        </w:tabs>
        <w:ind w:left="1800"/>
        <w:jc w:val="both"/>
        <w:rPr>
          <w:rFonts w:ascii="Arial" w:hAnsi="Arial" w:cs="Arial"/>
        </w:rPr>
      </w:pPr>
      <w:r>
        <w:rPr>
          <w:rFonts w:ascii="Arial" w:hAnsi="Arial" w:cs="Arial"/>
        </w:rPr>
        <w:t>NR</w:t>
      </w:r>
      <w:r w:rsidR="0009683E" w:rsidRPr="00D56263">
        <w:rPr>
          <w:rFonts w:ascii="Arial" w:hAnsi="Arial" w:cs="Arial"/>
        </w:rPr>
        <w:t xml:space="preserve"> unable to act because of mental disorder or other </w:t>
      </w:r>
      <w:proofErr w:type="gramStart"/>
      <w:r w:rsidR="0009683E" w:rsidRPr="00D56263">
        <w:rPr>
          <w:rFonts w:ascii="Arial" w:hAnsi="Arial" w:cs="Arial"/>
        </w:rPr>
        <w:t>illness</w:t>
      </w:r>
      <w:proofErr w:type="gramEnd"/>
    </w:p>
    <w:p w14:paraId="5ED18212" w14:textId="32D6ABCD" w:rsidR="0009683E" w:rsidRPr="00D56263" w:rsidRDefault="0047411C" w:rsidP="006F762D">
      <w:pPr>
        <w:pStyle w:val="NormalWeb"/>
        <w:numPr>
          <w:ilvl w:val="0"/>
          <w:numId w:val="9"/>
        </w:numPr>
        <w:tabs>
          <w:tab w:val="clear" w:pos="360"/>
          <w:tab w:val="num" w:pos="1800"/>
        </w:tabs>
        <w:ind w:left="1800"/>
        <w:jc w:val="both"/>
        <w:rPr>
          <w:rFonts w:ascii="Arial" w:hAnsi="Arial" w:cs="Arial"/>
        </w:rPr>
      </w:pPr>
      <w:r>
        <w:rPr>
          <w:rFonts w:ascii="Arial" w:hAnsi="Arial" w:cs="Arial"/>
        </w:rPr>
        <w:t>NR</w:t>
      </w:r>
      <w:r w:rsidR="0009683E" w:rsidRPr="00D56263">
        <w:rPr>
          <w:rFonts w:ascii="Arial" w:hAnsi="Arial" w:cs="Arial"/>
        </w:rPr>
        <w:t xml:space="preserve"> not suitable </w:t>
      </w:r>
    </w:p>
    <w:p w14:paraId="0FD70807" w14:textId="4471BCA6" w:rsidR="00074A79" w:rsidRDefault="0009683E" w:rsidP="006F762D">
      <w:pPr>
        <w:pStyle w:val="BodyText1"/>
        <w:ind w:left="1440"/>
        <w:rPr>
          <w:rFonts w:cs="Arial"/>
        </w:rPr>
      </w:pPr>
      <w:r w:rsidRPr="00BC6527">
        <w:rPr>
          <w:rFonts w:cs="Arial"/>
        </w:rPr>
        <w:t>Otherwise, it is for 3 months or for the duration of a guardianship,</w:t>
      </w:r>
      <w:r w:rsidRPr="00D56263">
        <w:rPr>
          <w:rFonts w:cs="Arial"/>
        </w:rPr>
        <w:t xml:space="preserve"> treatment order or a CTO.</w:t>
      </w:r>
    </w:p>
    <w:p w14:paraId="5A5F107C" w14:textId="4656935D" w:rsidR="00865007" w:rsidRDefault="00865007" w:rsidP="006F762D">
      <w:pPr>
        <w:pStyle w:val="BodyText1"/>
        <w:ind w:left="1440"/>
        <w:rPr>
          <w:rFonts w:cs="Arial"/>
        </w:rPr>
      </w:pPr>
      <w:r w:rsidRPr="00865007">
        <w:rPr>
          <w:rFonts w:cs="Arial"/>
          <w:b/>
          <w:bCs/>
        </w:rPr>
        <w:t>Appendix 2</w:t>
      </w:r>
      <w:r>
        <w:rPr>
          <w:rFonts w:cs="Arial"/>
        </w:rPr>
        <w:t xml:space="preserve"> contains guidance for </w:t>
      </w:r>
      <w:r w:rsidR="007E4BBF">
        <w:rPr>
          <w:rFonts w:cs="Arial"/>
        </w:rPr>
        <w:t xml:space="preserve">Nottinghamshire County Council </w:t>
      </w:r>
      <w:r w:rsidR="00AE485C">
        <w:rPr>
          <w:rFonts w:cs="Arial"/>
        </w:rPr>
        <w:t xml:space="preserve">group managers and </w:t>
      </w:r>
      <w:r>
        <w:rPr>
          <w:rFonts w:cs="Arial"/>
        </w:rPr>
        <w:t xml:space="preserve">team managers who accept delegation of the Nearest Relative role. </w:t>
      </w:r>
    </w:p>
    <w:p w14:paraId="75850992" w14:textId="77777777" w:rsidR="00A4174F" w:rsidRDefault="00A4174F" w:rsidP="00A4174F">
      <w:pPr>
        <w:pStyle w:val="BodyText1"/>
        <w:spacing w:after="0"/>
        <w:ind w:left="0"/>
        <w:rPr>
          <w:rFonts w:cs="Arial"/>
        </w:rPr>
      </w:pPr>
    </w:p>
    <w:p w14:paraId="119CB7DF" w14:textId="58517168" w:rsidR="00BC6527" w:rsidRPr="00BC6527" w:rsidRDefault="00BC6527" w:rsidP="00BC6527">
      <w:pPr>
        <w:pStyle w:val="BodyText1"/>
        <w:numPr>
          <w:ilvl w:val="0"/>
          <w:numId w:val="2"/>
        </w:numPr>
        <w:rPr>
          <w:rFonts w:cs="Arial"/>
          <w:b/>
          <w:bCs/>
          <w:sz w:val="28"/>
          <w:szCs w:val="28"/>
        </w:rPr>
      </w:pPr>
      <w:r w:rsidRPr="00BC6527">
        <w:rPr>
          <w:rFonts w:cs="Arial"/>
          <w:b/>
          <w:bCs/>
          <w:sz w:val="28"/>
          <w:szCs w:val="28"/>
        </w:rPr>
        <w:t xml:space="preserve">     NR request for consideration of </w:t>
      </w:r>
      <w:proofErr w:type="gramStart"/>
      <w:r w:rsidRPr="00BC6527">
        <w:rPr>
          <w:rFonts w:cs="Arial"/>
          <w:b/>
          <w:bCs/>
          <w:sz w:val="28"/>
          <w:szCs w:val="28"/>
        </w:rPr>
        <w:t>a</w:t>
      </w:r>
      <w:proofErr w:type="gramEnd"/>
      <w:r w:rsidRPr="00BC6527">
        <w:rPr>
          <w:rFonts w:cs="Arial"/>
          <w:b/>
          <w:bCs/>
          <w:sz w:val="28"/>
          <w:szCs w:val="28"/>
        </w:rPr>
        <w:t xml:space="preserve"> MHA assessment </w:t>
      </w:r>
    </w:p>
    <w:p w14:paraId="5785EA12" w14:textId="085FEF38" w:rsidR="0009683E" w:rsidRDefault="00202B67" w:rsidP="00202B67">
      <w:pPr>
        <w:pStyle w:val="Heading3"/>
        <w:ind w:firstLine="720"/>
        <w:rPr>
          <w:rFonts w:ascii="Arial" w:hAnsi="Arial" w:cs="Arial"/>
          <w:b/>
          <w:bCs/>
          <w:color w:val="auto"/>
        </w:rPr>
      </w:pPr>
      <w:bookmarkStart w:id="20" w:name="_Toc289251496"/>
      <w:r>
        <w:rPr>
          <w:rFonts w:ascii="Arial" w:hAnsi="Arial" w:cs="Arial"/>
          <w:b/>
          <w:bCs/>
          <w:color w:val="auto"/>
        </w:rPr>
        <w:t>5.1</w:t>
      </w:r>
      <w:r>
        <w:rPr>
          <w:rFonts w:ascii="Arial" w:hAnsi="Arial" w:cs="Arial"/>
          <w:b/>
          <w:bCs/>
          <w:color w:val="auto"/>
        </w:rPr>
        <w:tab/>
      </w:r>
      <w:r w:rsidR="0009683E" w:rsidRPr="00CB0029">
        <w:rPr>
          <w:rFonts w:ascii="Arial" w:hAnsi="Arial" w:cs="Arial"/>
          <w:b/>
          <w:bCs/>
          <w:color w:val="auto"/>
        </w:rPr>
        <w:t>Section 13(4)</w:t>
      </w:r>
      <w:bookmarkEnd w:id="20"/>
    </w:p>
    <w:p w14:paraId="20B8C60D" w14:textId="77777777" w:rsidR="00A4174F" w:rsidRPr="00A4174F" w:rsidRDefault="00A4174F" w:rsidP="00A4174F"/>
    <w:p w14:paraId="4771974B" w14:textId="6D21BB2E" w:rsidR="0009683E" w:rsidRPr="00D56263" w:rsidRDefault="0009683E" w:rsidP="00202B67">
      <w:pPr>
        <w:pStyle w:val="BodyText1"/>
        <w:ind w:left="1440"/>
        <w:rPr>
          <w:rFonts w:cs="Arial"/>
        </w:rPr>
      </w:pPr>
      <w:r w:rsidRPr="00D56263">
        <w:rPr>
          <w:rFonts w:cs="Arial"/>
        </w:rPr>
        <w:t xml:space="preserve">Local Authorities must arrange for an AMHP to consider the case of a patient who lives in their area if required to do so by the patient’s </w:t>
      </w:r>
      <w:r w:rsidR="0047411C">
        <w:rPr>
          <w:rFonts w:cs="Arial"/>
        </w:rPr>
        <w:t>NR</w:t>
      </w:r>
      <w:r w:rsidRPr="00D56263">
        <w:rPr>
          <w:rFonts w:cs="Arial"/>
        </w:rPr>
        <w:t>, (</w:t>
      </w:r>
      <w:r w:rsidR="0030042C">
        <w:rPr>
          <w:rFonts w:cs="Arial"/>
        </w:rPr>
        <w:t>CoP</w:t>
      </w:r>
      <w:r w:rsidRPr="00D56263">
        <w:rPr>
          <w:rFonts w:cs="Arial"/>
        </w:rPr>
        <w:t xml:space="preserve"> 2008 2.16)</w:t>
      </w:r>
    </w:p>
    <w:p w14:paraId="6BC60185" w14:textId="2A4B9D09" w:rsidR="0009683E" w:rsidRPr="00D56263" w:rsidRDefault="0009683E" w:rsidP="00202B67">
      <w:pPr>
        <w:pStyle w:val="BodyText1"/>
        <w:ind w:left="1440"/>
        <w:rPr>
          <w:rFonts w:cs="Arial"/>
        </w:rPr>
      </w:pPr>
      <w:r w:rsidRPr="00D56263">
        <w:rPr>
          <w:rFonts w:cs="Arial"/>
        </w:rPr>
        <w:t xml:space="preserve">Such requests by </w:t>
      </w:r>
      <w:r w:rsidR="0047411C">
        <w:rPr>
          <w:rFonts w:cs="Arial"/>
        </w:rPr>
        <w:t>NR</w:t>
      </w:r>
      <w:r w:rsidRPr="00D56263">
        <w:rPr>
          <w:rFonts w:cs="Arial"/>
        </w:rPr>
        <w:t xml:space="preserve">s should be accepted either verbally or in writing.  It is unlikely that s/he would know of this specific right. They are more likely to use expressions such as “something terrible will happen if you don’t do something” or “s/he should be in hospital”.  It is therefore necessary for a duty social worker to inform the </w:t>
      </w:r>
      <w:r w:rsidR="0047411C">
        <w:rPr>
          <w:rFonts w:cs="Arial"/>
        </w:rPr>
        <w:t>NR</w:t>
      </w:r>
      <w:r w:rsidRPr="00D56263">
        <w:rPr>
          <w:rFonts w:cs="Arial"/>
        </w:rPr>
        <w:t>s of this right if they ring with serious concerns about “the p</w:t>
      </w:r>
      <w:r w:rsidR="006D710F">
        <w:rPr>
          <w:rFonts w:cs="Arial"/>
        </w:rPr>
        <w:t>erson</w:t>
      </w:r>
      <w:r w:rsidRPr="00D56263">
        <w:rPr>
          <w:rFonts w:cs="Arial"/>
        </w:rPr>
        <w:t xml:space="preserve">”. </w:t>
      </w:r>
    </w:p>
    <w:p w14:paraId="26352D06" w14:textId="1E6F2AF3" w:rsidR="0009683E" w:rsidRPr="00D56263" w:rsidRDefault="0009683E" w:rsidP="00202B67">
      <w:pPr>
        <w:pStyle w:val="BodyText1"/>
        <w:ind w:left="1440"/>
        <w:rPr>
          <w:rFonts w:cs="Arial"/>
        </w:rPr>
      </w:pPr>
      <w:r w:rsidRPr="00D56263">
        <w:rPr>
          <w:rFonts w:cs="Arial"/>
        </w:rPr>
        <w:t xml:space="preserve">Adult Contact duty workers should all be aware of this section.  It is acceptable for </w:t>
      </w:r>
      <w:r w:rsidR="0047411C">
        <w:rPr>
          <w:rFonts w:cs="Arial"/>
        </w:rPr>
        <w:t>NR</w:t>
      </w:r>
      <w:r w:rsidRPr="00D56263">
        <w:rPr>
          <w:rFonts w:cs="Arial"/>
        </w:rPr>
        <w:t xml:space="preserve"> requests to be accepted </w:t>
      </w:r>
      <w:r w:rsidR="00202B67">
        <w:rPr>
          <w:rFonts w:cs="Arial"/>
        </w:rPr>
        <w:t>from</w:t>
      </w:r>
      <w:r w:rsidRPr="00D56263">
        <w:rPr>
          <w:rFonts w:cs="Arial"/>
        </w:rPr>
        <w:t xml:space="preserve"> GPs, CPNs, OTs and psychiatric medical practitioners. It should then be confirmed with the </w:t>
      </w:r>
      <w:r w:rsidR="0047411C">
        <w:rPr>
          <w:rFonts w:cs="Arial"/>
        </w:rPr>
        <w:t>NR</w:t>
      </w:r>
      <w:r w:rsidRPr="00D56263">
        <w:rPr>
          <w:rFonts w:cs="Arial"/>
        </w:rPr>
        <w:t>.</w:t>
      </w:r>
    </w:p>
    <w:p w14:paraId="554B1269" w14:textId="00CA7D0E" w:rsidR="006D710F" w:rsidRDefault="0009683E" w:rsidP="00202B67">
      <w:pPr>
        <w:pStyle w:val="BodyText1"/>
        <w:ind w:left="1440"/>
        <w:rPr>
          <w:rFonts w:cs="Arial"/>
        </w:rPr>
      </w:pPr>
      <w:r w:rsidRPr="00D56263">
        <w:rPr>
          <w:rFonts w:cs="Arial"/>
        </w:rPr>
        <w:t xml:space="preserve">The </w:t>
      </w:r>
      <w:r w:rsidR="0030042C">
        <w:rPr>
          <w:rFonts w:cs="Arial"/>
        </w:rPr>
        <w:t>CoP</w:t>
      </w:r>
      <w:r w:rsidRPr="00D56263">
        <w:rPr>
          <w:rFonts w:cs="Arial"/>
        </w:rPr>
        <w:t xml:space="preserve"> contains a commentary and guidance on the information that can be given to </w:t>
      </w:r>
      <w:r w:rsidR="0047411C">
        <w:rPr>
          <w:rFonts w:cs="Arial"/>
        </w:rPr>
        <w:t>NR</w:t>
      </w:r>
      <w:r w:rsidRPr="00D56263">
        <w:rPr>
          <w:rFonts w:cs="Arial"/>
        </w:rPr>
        <w:t>s and carers (</w:t>
      </w:r>
      <w:r w:rsidR="008479E7">
        <w:rPr>
          <w:rFonts w:cs="Arial"/>
        </w:rPr>
        <w:t>CoP</w:t>
      </w:r>
      <w:r w:rsidRPr="00D56263">
        <w:rPr>
          <w:rFonts w:cs="Arial"/>
        </w:rPr>
        <w:t xml:space="preserve"> 2.27)</w:t>
      </w:r>
      <w:r w:rsidR="006D710F">
        <w:rPr>
          <w:rFonts w:cs="Arial"/>
        </w:rPr>
        <w:t>.</w:t>
      </w:r>
    </w:p>
    <w:p w14:paraId="4DB6AFCD" w14:textId="2B548E8D" w:rsidR="0009683E" w:rsidRDefault="00202B67" w:rsidP="00202B67">
      <w:pPr>
        <w:pStyle w:val="Heading3"/>
        <w:ind w:firstLine="720"/>
        <w:rPr>
          <w:rFonts w:ascii="Arial" w:hAnsi="Arial" w:cs="Arial"/>
          <w:b/>
          <w:bCs/>
          <w:color w:val="auto"/>
        </w:rPr>
      </w:pPr>
      <w:bookmarkStart w:id="21" w:name="_Toc289251497"/>
      <w:r>
        <w:rPr>
          <w:rFonts w:ascii="Arial" w:hAnsi="Arial" w:cs="Arial"/>
          <w:b/>
          <w:bCs/>
          <w:color w:val="auto"/>
        </w:rPr>
        <w:t>5.2</w:t>
      </w:r>
      <w:r>
        <w:rPr>
          <w:rFonts w:ascii="Arial" w:hAnsi="Arial" w:cs="Arial"/>
          <w:b/>
          <w:bCs/>
          <w:color w:val="auto"/>
        </w:rPr>
        <w:tab/>
      </w:r>
      <w:r w:rsidR="0009683E" w:rsidRPr="00073C1B">
        <w:rPr>
          <w:rFonts w:ascii="Arial" w:hAnsi="Arial" w:cs="Arial"/>
          <w:b/>
          <w:bCs/>
          <w:color w:val="auto"/>
        </w:rPr>
        <w:t>Initial investigations:</w:t>
      </w:r>
      <w:bookmarkEnd w:id="21"/>
    </w:p>
    <w:p w14:paraId="68D8952A" w14:textId="77777777" w:rsidR="006D710F" w:rsidRPr="006D710F" w:rsidRDefault="006D710F" w:rsidP="006D710F"/>
    <w:p w14:paraId="74831AAB" w14:textId="0260ED9A" w:rsidR="0009683E" w:rsidRPr="00D56263" w:rsidRDefault="0009683E" w:rsidP="00202B67">
      <w:pPr>
        <w:pStyle w:val="BodyText1"/>
        <w:ind w:left="1440"/>
        <w:rPr>
          <w:rFonts w:cs="Arial"/>
        </w:rPr>
      </w:pPr>
      <w:r w:rsidRPr="00D56263">
        <w:rPr>
          <w:rFonts w:cs="Arial"/>
        </w:rPr>
        <w:t xml:space="preserve">Once the request has been logged on </w:t>
      </w:r>
      <w:r w:rsidR="006D710F">
        <w:rPr>
          <w:rFonts w:cs="Arial"/>
        </w:rPr>
        <w:t>Mosaic</w:t>
      </w:r>
      <w:r w:rsidRPr="00D56263">
        <w:rPr>
          <w:rFonts w:cs="Arial"/>
        </w:rPr>
        <w:t xml:space="preserve"> an AMHP should be appointed as soon as “practicable” to investigate the situation further.</w:t>
      </w:r>
    </w:p>
    <w:p w14:paraId="64A31219" w14:textId="24DBF77B" w:rsidR="0009683E" w:rsidRPr="00D56263" w:rsidRDefault="0009683E" w:rsidP="00202B67">
      <w:pPr>
        <w:pStyle w:val="BodyText1"/>
        <w:ind w:left="1440"/>
        <w:rPr>
          <w:rFonts w:cs="Arial"/>
        </w:rPr>
      </w:pPr>
      <w:r w:rsidRPr="00D56263">
        <w:rPr>
          <w:rFonts w:cs="Arial"/>
        </w:rPr>
        <w:t xml:space="preserve">Jones underlines the relevance of the wording “to take the patient’s case into consideration” – stating that this does not always mean interviewing the </w:t>
      </w:r>
      <w:r w:rsidR="00E73515">
        <w:rPr>
          <w:rFonts w:cs="Arial"/>
        </w:rPr>
        <w:t>person</w:t>
      </w:r>
      <w:r w:rsidRPr="00D56263">
        <w:rPr>
          <w:rFonts w:cs="Arial"/>
        </w:rPr>
        <w:t xml:space="preserve"> although this would </w:t>
      </w:r>
      <w:r w:rsidR="006D710F">
        <w:rPr>
          <w:rFonts w:cs="Arial"/>
        </w:rPr>
        <w:t xml:space="preserve">usually </w:t>
      </w:r>
      <w:r w:rsidRPr="00D56263">
        <w:rPr>
          <w:rFonts w:cs="Arial"/>
        </w:rPr>
        <w:t xml:space="preserve">be good practice.  The consideration </w:t>
      </w:r>
      <w:r w:rsidR="006D710F">
        <w:rPr>
          <w:rFonts w:cs="Arial"/>
        </w:rPr>
        <w:t>as to</w:t>
      </w:r>
      <w:r w:rsidRPr="00D56263">
        <w:rPr>
          <w:rFonts w:cs="Arial"/>
        </w:rPr>
        <w:t xml:space="preserve"> whether to make an application for admission to hospital is dependent on the Local Authority</w:t>
      </w:r>
      <w:r w:rsidR="006D710F">
        <w:rPr>
          <w:rFonts w:cs="Arial"/>
        </w:rPr>
        <w:t>’s</w:t>
      </w:r>
      <w:r w:rsidRPr="00D56263">
        <w:rPr>
          <w:rFonts w:cs="Arial"/>
        </w:rPr>
        <w:t xml:space="preserve"> knowledge of the </w:t>
      </w:r>
      <w:r w:rsidR="00E73515">
        <w:rPr>
          <w:rFonts w:cs="Arial"/>
        </w:rPr>
        <w:t>person</w:t>
      </w:r>
      <w:r w:rsidRPr="00D56263">
        <w:rPr>
          <w:rFonts w:cs="Arial"/>
        </w:rPr>
        <w:t xml:space="preserve"> which is the reason why an interview is generally advisable. However, these are examples of where an interview may not be appropriate: -</w:t>
      </w:r>
    </w:p>
    <w:p w14:paraId="5EFA2C36" w14:textId="47789486" w:rsidR="0009683E" w:rsidRPr="00D56263" w:rsidRDefault="0009683E" w:rsidP="00202B67">
      <w:pPr>
        <w:pStyle w:val="BodyText1"/>
        <w:numPr>
          <w:ilvl w:val="0"/>
          <w:numId w:val="16"/>
        </w:numPr>
        <w:rPr>
          <w:rFonts w:cs="Arial"/>
        </w:rPr>
      </w:pPr>
      <w:r w:rsidRPr="00D56263">
        <w:rPr>
          <w:rFonts w:cs="Arial"/>
        </w:rPr>
        <w:t xml:space="preserve">Where the </w:t>
      </w:r>
      <w:r w:rsidR="00E73515">
        <w:rPr>
          <w:rFonts w:cs="Arial"/>
        </w:rPr>
        <w:t>person</w:t>
      </w:r>
      <w:r w:rsidRPr="00D56263">
        <w:rPr>
          <w:rFonts w:cs="Arial"/>
        </w:rPr>
        <w:t xml:space="preserve"> is well known and perhaps has recently been assessed under the M</w:t>
      </w:r>
      <w:r w:rsidR="008479E7">
        <w:rPr>
          <w:rFonts w:cs="Arial"/>
        </w:rPr>
        <w:t>HA</w:t>
      </w:r>
      <w:r w:rsidRPr="00D56263">
        <w:rPr>
          <w:rFonts w:cs="Arial"/>
        </w:rPr>
        <w:t xml:space="preserve">. The AMHP role would be to establish whether any change had occurred since that </w:t>
      </w:r>
      <w:r w:rsidR="007E4BBF">
        <w:rPr>
          <w:rFonts w:cs="Arial"/>
        </w:rPr>
        <w:t>a</w:t>
      </w:r>
      <w:r w:rsidRPr="00D56263">
        <w:rPr>
          <w:rFonts w:cs="Arial"/>
        </w:rPr>
        <w:t>ssessment.  If not, an interview may not be required.</w:t>
      </w:r>
    </w:p>
    <w:p w14:paraId="3E7EF95F" w14:textId="02E71E37" w:rsidR="0009683E" w:rsidRPr="00D56263" w:rsidRDefault="0009683E" w:rsidP="00202B67">
      <w:pPr>
        <w:pStyle w:val="BodyText1"/>
        <w:numPr>
          <w:ilvl w:val="0"/>
          <w:numId w:val="16"/>
        </w:numPr>
        <w:rPr>
          <w:rFonts w:cs="Arial"/>
        </w:rPr>
      </w:pPr>
      <w:r w:rsidRPr="00D56263">
        <w:rPr>
          <w:rFonts w:cs="Arial"/>
        </w:rPr>
        <w:t xml:space="preserve">If the </w:t>
      </w:r>
      <w:r w:rsidR="00E73515">
        <w:rPr>
          <w:rFonts w:cs="Arial"/>
        </w:rPr>
        <w:t>person</w:t>
      </w:r>
      <w:r w:rsidRPr="00D56263">
        <w:rPr>
          <w:rFonts w:cs="Arial"/>
        </w:rPr>
        <w:t xml:space="preserve"> is not known, the GP can be contacted. This would be </w:t>
      </w:r>
      <w:proofErr w:type="gramStart"/>
      <w:r w:rsidRPr="00D56263">
        <w:rPr>
          <w:rFonts w:cs="Arial"/>
        </w:rPr>
        <w:t>in order to</w:t>
      </w:r>
      <w:proofErr w:type="gramEnd"/>
      <w:r w:rsidRPr="00D56263">
        <w:rPr>
          <w:rFonts w:cs="Arial"/>
        </w:rPr>
        <w:t xml:space="preserve"> establish whether the </w:t>
      </w:r>
      <w:r w:rsidR="00E73515">
        <w:rPr>
          <w:rFonts w:cs="Arial"/>
        </w:rPr>
        <w:t>person</w:t>
      </w:r>
      <w:r w:rsidRPr="00D56263">
        <w:rPr>
          <w:rFonts w:cs="Arial"/>
        </w:rPr>
        <w:t xml:space="preserve"> is in fact mentally disordered.  The obligation under this section only arises if this is the case. It is important to check that the GP has had meaningful and recent contact with the person. Generally, the person should be assessed.</w:t>
      </w:r>
    </w:p>
    <w:p w14:paraId="28317E9D" w14:textId="7E857735" w:rsidR="0009683E" w:rsidRPr="00D56263" w:rsidRDefault="0009683E" w:rsidP="00202B67">
      <w:pPr>
        <w:pStyle w:val="BodyText1"/>
        <w:ind w:left="1440"/>
        <w:rPr>
          <w:rFonts w:cs="Arial"/>
        </w:rPr>
      </w:pPr>
      <w:r w:rsidRPr="00D56263">
        <w:rPr>
          <w:rFonts w:cs="Arial"/>
        </w:rPr>
        <w:t xml:space="preserve">The AMHP therefore needs to gather all the possible facts before deciding upon whether to interview and/or assess further.  This may involve seeking information from other agencies as well as the GP and </w:t>
      </w:r>
      <w:r w:rsidR="0047411C">
        <w:rPr>
          <w:rFonts w:cs="Arial"/>
        </w:rPr>
        <w:t>NR</w:t>
      </w:r>
      <w:r w:rsidRPr="00D56263">
        <w:rPr>
          <w:rFonts w:cs="Arial"/>
        </w:rPr>
        <w:t>. If the AMHP visits the person this should be in accordance with health and safety considerations.</w:t>
      </w:r>
    </w:p>
    <w:p w14:paraId="0DD3235B" w14:textId="6D04BB38" w:rsidR="0009683E" w:rsidRDefault="00202B67" w:rsidP="00202B67">
      <w:pPr>
        <w:pStyle w:val="Heading3"/>
        <w:ind w:firstLine="720"/>
        <w:rPr>
          <w:rFonts w:ascii="Arial" w:hAnsi="Arial" w:cs="Arial"/>
          <w:b/>
          <w:bCs/>
          <w:color w:val="auto"/>
        </w:rPr>
      </w:pPr>
      <w:bookmarkStart w:id="22" w:name="_Toc289251498"/>
      <w:r>
        <w:rPr>
          <w:rFonts w:ascii="Arial" w:hAnsi="Arial" w:cs="Arial"/>
          <w:b/>
          <w:bCs/>
          <w:color w:val="auto"/>
        </w:rPr>
        <w:t>5.3</w:t>
      </w:r>
      <w:r>
        <w:rPr>
          <w:rFonts w:ascii="Arial" w:hAnsi="Arial" w:cs="Arial"/>
          <w:b/>
          <w:bCs/>
          <w:color w:val="auto"/>
        </w:rPr>
        <w:tab/>
        <w:t xml:space="preserve">Action to be taken by </w:t>
      </w:r>
      <w:proofErr w:type="gramStart"/>
      <w:r>
        <w:rPr>
          <w:rFonts w:ascii="Arial" w:hAnsi="Arial" w:cs="Arial"/>
          <w:b/>
          <w:bCs/>
          <w:color w:val="auto"/>
        </w:rPr>
        <w:t>AMHP</w:t>
      </w:r>
      <w:bookmarkEnd w:id="22"/>
      <w:proofErr w:type="gramEnd"/>
    </w:p>
    <w:p w14:paraId="58E92168" w14:textId="77777777" w:rsidR="006D710F" w:rsidRPr="006D710F" w:rsidRDefault="006D710F" w:rsidP="006D710F"/>
    <w:p w14:paraId="7800171F" w14:textId="773BDACC" w:rsidR="0009683E" w:rsidRPr="00D56263" w:rsidRDefault="0009683E" w:rsidP="00202B67">
      <w:pPr>
        <w:pStyle w:val="BodyText1"/>
        <w:ind w:left="1440"/>
        <w:rPr>
          <w:rFonts w:cs="Arial"/>
        </w:rPr>
      </w:pPr>
      <w:r w:rsidRPr="00D56263">
        <w:rPr>
          <w:rFonts w:cs="Arial"/>
        </w:rPr>
        <w:t xml:space="preserve">If the AMHP believes that an admission to hospital ought to be made or should be considered, then s/he should set up </w:t>
      </w:r>
      <w:proofErr w:type="gramStart"/>
      <w:r w:rsidRPr="00D56263">
        <w:rPr>
          <w:rFonts w:cs="Arial"/>
        </w:rPr>
        <w:t>a</w:t>
      </w:r>
      <w:proofErr w:type="gramEnd"/>
      <w:r w:rsidRPr="00D56263">
        <w:rPr>
          <w:rFonts w:cs="Arial"/>
        </w:rPr>
        <w:t xml:space="preserve"> M</w:t>
      </w:r>
      <w:r w:rsidR="008479E7">
        <w:rPr>
          <w:rFonts w:cs="Arial"/>
        </w:rPr>
        <w:t>HA</w:t>
      </w:r>
      <w:r w:rsidRPr="00D56263">
        <w:rPr>
          <w:rFonts w:cs="Arial"/>
        </w:rPr>
        <w:t xml:space="preserve"> assessment and decide whether:</w:t>
      </w:r>
    </w:p>
    <w:p w14:paraId="368401E3" w14:textId="77777777" w:rsidR="0009683E" w:rsidRPr="00D56263" w:rsidRDefault="0009683E" w:rsidP="00202B67">
      <w:pPr>
        <w:pStyle w:val="NormalWeb"/>
        <w:numPr>
          <w:ilvl w:val="0"/>
          <w:numId w:val="10"/>
        </w:numPr>
        <w:tabs>
          <w:tab w:val="clear" w:pos="720"/>
          <w:tab w:val="num" w:pos="1800"/>
        </w:tabs>
        <w:ind w:left="1800"/>
        <w:jc w:val="both"/>
        <w:rPr>
          <w:rFonts w:ascii="Arial" w:hAnsi="Arial" w:cs="Arial"/>
        </w:rPr>
      </w:pPr>
      <w:r w:rsidRPr="00D56263">
        <w:rPr>
          <w:rFonts w:ascii="Arial" w:hAnsi="Arial" w:cs="Arial"/>
        </w:rPr>
        <w:t xml:space="preserve">An application for admission under the Act should be </w:t>
      </w:r>
      <w:proofErr w:type="gramStart"/>
      <w:r w:rsidRPr="00D56263">
        <w:rPr>
          <w:rFonts w:ascii="Arial" w:hAnsi="Arial" w:cs="Arial"/>
        </w:rPr>
        <w:t>made</w:t>
      </w:r>
      <w:proofErr w:type="gramEnd"/>
    </w:p>
    <w:p w14:paraId="01494499" w14:textId="77777777" w:rsidR="0009683E" w:rsidRPr="00D56263" w:rsidRDefault="0009683E" w:rsidP="00202B67">
      <w:pPr>
        <w:pStyle w:val="NormalWeb"/>
        <w:numPr>
          <w:ilvl w:val="0"/>
          <w:numId w:val="10"/>
        </w:numPr>
        <w:tabs>
          <w:tab w:val="clear" w:pos="720"/>
          <w:tab w:val="num" w:pos="1800"/>
        </w:tabs>
        <w:ind w:left="1800"/>
        <w:jc w:val="both"/>
        <w:rPr>
          <w:rFonts w:ascii="Arial" w:hAnsi="Arial" w:cs="Arial"/>
        </w:rPr>
      </w:pPr>
      <w:r w:rsidRPr="00D56263">
        <w:rPr>
          <w:rFonts w:ascii="Arial" w:hAnsi="Arial" w:cs="Arial"/>
        </w:rPr>
        <w:t xml:space="preserve">Informal admission is </w:t>
      </w:r>
      <w:proofErr w:type="gramStart"/>
      <w:r w:rsidRPr="00D56263">
        <w:rPr>
          <w:rFonts w:ascii="Arial" w:hAnsi="Arial" w:cs="Arial"/>
        </w:rPr>
        <w:t>appropriate</w:t>
      </w:r>
      <w:proofErr w:type="gramEnd"/>
      <w:r w:rsidRPr="00D56263">
        <w:rPr>
          <w:rFonts w:ascii="Arial" w:hAnsi="Arial" w:cs="Arial"/>
        </w:rPr>
        <w:t xml:space="preserve"> </w:t>
      </w:r>
    </w:p>
    <w:p w14:paraId="72D960F8" w14:textId="77777777" w:rsidR="0009683E" w:rsidRPr="00D56263" w:rsidRDefault="0009683E" w:rsidP="00202B67">
      <w:pPr>
        <w:pStyle w:val="NormalWeb"/>
        <w:numPr>
          <w:ilvl w:val="0"/>
          <w:numId w:val="10"/>
        </w:numPr>
        <w:tabs>
          <w:tab w:val="clear" w:pos="720"/>
          <w:tab w:val="num" w:pos="1800"/>
        </w:tabs>
        <w:ind w:left="1800"/>
        <w:jc w:val="both"/>
        <w:rPr>
          <w:rFonts w:ascii="Arial" w:hAnsi="Arial" w:cs="Arial"/>
        </w:rPr>
      </w:pPr>
      <w:r w:rsidRPr="00D56263">
        <w:rPr>
          <w:rFonts w:ascii="Arial" w:hAnsi="Arial" w:cs="Arial"/>
        </w:rPr>
        <w:t xml:space="preserve">Community mental health support should be set </w:t>
      </w:r>
      <w:proofErr w:type="gramStart"/>
      <w:r w:rsidRPr="00D56263">
        <w:rPr>
          <w:rFonts w:ascii="Arial" w:hAnsi="Arial" w:cs="Arial"/>
        </w:rPr>
        <w:t>up</w:t>
      </w:r>
      <w:proofErr w:type="gramEnd"/>
    </w:p>
    <w:p w14:paraId="1869FD90" w14:textId="77777777" w:rsidR="0009683E" w:rsidRPr="00D56263" w:rsidRDefault="0009683E" w:rsidP="00202B67">
      <w:pPr>
        <w:pStyle w:val="NormalWeb"/>
        <w:numPr>
          <w:ilvl w:val="0"/>
          <w:numId w:val="10"/>
        </w:numPr>
        <w:tabs>
          <w:tab w:val="clear" w:pos="720"/>
          <w:tab w:val="num" w:pos="1800"/>
        </w:tabs>
        <w:ind w:left="1800"/>
        <w:jc w:val="both"/>
        <w:rPr>
          <w:rFonts w:ascii="Arial" w:hAnsi="Arial" w:cs="Arial"/>
        </w:rPr>
      </w:pPr>
      <w:r w:rsidRPr="00D56263">
        <w:rPr>
          <w:rFonts w:ascii="Arial" w:hAnsi="Arial" w:cs="Arial"/>
        </w:rPr>
        <w:t xml:space="preserve">Or the person does not require a mental health </w:t>
      </w:r>
      <w:proofErr w:type="gramStart"/>
      <w:r w:rsidRPr="00D56263">
        <w:rPr>
          <w:rFonts w:ascii="Arial" w:hAnsi="Arial" w:cs="Arial"/>
        </w:rPr>
        <w:t>intervention</w:t>
      </w:r>
      <w:proofErr w:type="gramEnd"/>
      <w:r w:rsidRPr="00D56263">
        <w:rPr>
          <w:rFonts w:ascii="Arial" w:hAnsi="Arial" w:cs="Arial"/>
        </w:rPr>
        <w:t> </w:t>
      </w:r>
    </w:p>
    <w:p w14:paraId="353138E2" w14:textId="33E39052" w:rsidR="0009683E" w:rsidRPr="00D56263" w:rsidRDefault="000F57FF" w:rsidP="00202B67">
      <w:pPr>
        <w:pStyle w:val="BodyText1"/>
        <w:ind w:left="1440"/>
        <w:rPr>
          <w:rFonts w:cs="Arial"/>
        </w:rPr>
      </w:pPr>
      <w:proofErr w:type="gramStart"/>
      <w:r w:rsidRPr="00D56263">
        <w:rPr>
          <w:rFonts w:cs="Arial"/>
        </w:rPr>
        <w:t>If,</w:t>
      </w:r>
      <w:proofErr w:type="gramEnd"/>
      <w:r w:rsidR="0009683E" w:rsidRPr="00D56263">
        <w:rPr>
          <w:rFonts w:cs="Arial"/>
        </w:rPr>
        <w:t xml:space="preserve"> however the AMHP either decides not to make an application or even interview the person, s/he should write to the </w:t>
      </w:r>
      <w:r w:rsidR="0047411C">
        <w:rPr>
          <w:rFonts w:cs="Arial"/>
        </w:rPr>
        <w:t>NR</w:t>
      </w:r>
      <w:r w:rsidR="0009683E" w:rsidRPr="00D56263">
        <w:rPr>
          <w:rFonts w:cs="Arial"/>
        </w:rPr>
        <w:t xml:space="preserve"> straight away giving the reasons for this decision.  As Jones points out, the reasons do not have to disclose detailed confidential information.  Examples given:</w:t>
      </w:r>
    </w:p>
    <w:p w14:paraId="3C5FF917" w14:textId="77777777" w:rsidR="0009683E" w:rsidRPr="00D56263" w:rsidRDefault="0009683E" w:rsidP="006D710F">
      <w:pPr>
        <w:pStyle w:val="NormalWeb"/>
        <w:numPr>
          <w:ilvl w:val="0"/>
          <w:numId w:val="11"/>
        </w:numPr>
        <w:rPr>
          <w:rFonts w:ascii="Arial" w:hAnsi="Arial" w:cs="Arial"/>
        </w:rPr>
      </w:pPr>
      <w:r w:rsidRPr="00D56263">
        <w:rPr>
          <w:rFonts w:ascii="Arial" w:hAnsi="Arial" w:cs="Arial"/>
        </w:rPr>
        <w:t>“I took medical advice and was informed that …is not mentally disordered within the meaning of the Mental Health Act 1983” or</w:t>
      </w:r>
    </w:p>
    <w:p w14:paraId="48E3A9AB" w14:textId="77777777" w:rsidR="0009683E" w:rsidRPr="00D56263" w:rsidRDefault="0009683E" w:rsidP="006D710F">
      <w:pPr>
        <w:pStyle w:val="NormalWeb"/>
        <w:numPr>
          <w:ilvl w:val="0"/>
          <w:numId w:val="11"/>
        </w:numPr>
        <w:rPr>
          <w:rFonts w:ascii="Arial" w:hAnsi="Arial" w:cs="Arial"/>
        </w:rPr>
      </w:pPr>
      <w:r w:rsidRPr="00D56263">
        <w:rPr>
          <w:rFonts w:ascii="Arial" w:hAnsi="Arial" w:cs="Arial"/>
        </w:rPr>
        <w:t>“… agreed to come into hospital informally”. </w:t>
      </w:r>
    </w:p>
    <w:p w14:paraId="60F0D571" w14:textId="5D215CE9" w:rsidR="0009683E" w:rsidRPr="00D56263" w:rsidRDefault="0009683E" w:rsidP="00202B67">
      <w:pPr>
        <w:pStyle w:val="BodyText1"/>
        <w:ind w:left="1440"/>
        <w:rPr>
          <w:rFonts w:cs="Arial"/>
        </w:rPr>
      </w:pPr>
      <w:r w:rsidRPr="00D56263">
        <w:rPr>
          <w:rFonts w:cs="Arial"/>
        </w:rPr>
        <w:t xml:space="preserve">Some </w:t>
      </w:r>
      <w:r w:rsidR="0047411C">
        <w:rPr>
          <w:rFonts w:cs="Arial"/>
        </w:rPr>
        <w:t>NR</w:t>
      </w:r>
      <w:r w:rsidRPr="00D56263">
        <w:rPr>
          <w:rFonts w:cs="Arial"/>
        </w:rPr>
        <w:t>s may decide to make an application him/herself if the required medical recommendation(s) have been made – see guidance below.</w:t>
      </w:r>
    </w:p>
    <w:p w14:paraId="12394577" w14:textId="7B3FD615" w:rsidR="0009683E" w:rsidRDefault="0009683E" w:rsidP="00202B67">
      <w:pPr>
        <w:pStyle w:val="BodyText1"/>
        <w:ind w:left="1440"/>
        <w:rPr>
          <w:rFonts w:cs="Arial"/>
        </w:rPr>
      </w:pPr>
      <w:r w:rsidRPr="00D56263">
        <w:rPr>
          <w:rFonts w:cs="Arial"/>
        </w:rPr>
        <w:t>AMHPs may wish to remind relatives who are carers that they can obtain support and advice from Carer Support Workers or Third Sector Carer agencies.</w:t>
      </w:r>
    </w:p>
    <w:p w14:paraId="3A2AB1E9" w14:textId="77472FDD" w:rsidR="0009683E" w:rsidRDefault="00202B67" w:rsidP="00202B67">
      <w:pPr>
        <w:pStyle w:val="Heading3"/>
        <w:ind w:left="1440" w:hanging="720"/>
        <w:rPr>
          <w:rFonts w:ascii="Arial" w:hAnsi="Arial" w:cs="Arial"/>
          <w:b/>
          <w:bCs/>
          <w:color w:val="auto"/>
        </w:rPr>
      </w:pPr>
      <w:bookmarkStart w:id="23" w:name="_Toc289251499"/>
      <w:r>
        <w:rPr>
          <w:rFonts w:ascii="Arial" w:hAnsi="Arial" w:cs="Arial"/>
          <w:b/>
          <w:bCs/>
          <w:color w:val="auto"/>
        </w:rPr>
        <w:t>5.4</w:t>
      </w:r>
      <w:r>
        <w:rPr>
          <w:rFonts w:ascii="Arial" w:hAnsi="Arial" w:cs="Arial"/>
          <w:b/>
          <w:bCs/>
          <w:color w:val="auto"/>
        </w:rPr>
        <w:tab/>
      </w:r>
      <w:r w:rsidR="0009683E" w:rsidRPr="00062D14">
        <w:rPr>
          <w:rFonts w:ascii="Arial" w:hAnsi="Arial" w:cs="Arial"/>
          <w:b/>
          <w:bCs/>
          <w:color w:val="auto"/>
        </w:rPr>
        <w:t xml:space="preserve">Repeated requests from </w:t>
      </w:r>
      <w:r w:rsidR="0047411C">
        <w:rPr>
          <w:rFonts w:ascii="Arial" w:hAnsi="Arial" w:cs="Arial"/>
          <w:b/>
          <w:bCs/>
          <w:color w:val="auto"/>
        </w:rPr>
        <w:t>NR</w:t>
      </w:r>
      <w:r w:rsidR="0009683E" w:rsidRPr="00062D14">
        <w:rPr>
          <w:rFonts w:ascii="Arial" w:hAnsi="Arial" w:cs="Arial"/>
          <w:b/>
          <w:bCs/>
          <w:color w:val="auto"/>
        </w:rPr>
        <w:t xml:space="preserve"> where the condition of a </w:t>
      </w:r>
      <w:r w:rsidR="00E73515">
        <w:rPr>
          <w:rFonts w:ascii="Arial" w:hAnsi="Arial" w:cs="Arial"/>
          <w:b/>
          <w:bCs/>
          <w:color w:val="auto"/>
        </w:rPr>
        <w:t>person</w:t>
      </w:r>
      <w:r w:rsidR="0009683E" w:rsidRPr="00062D14">
        <w:rPr>
          <w:rFonts w:ascii="Arial" w:hAnsi="Arial" w:cs="Arial"/>
          <w:b/>
          <w:bCs/>
          <w:color w:val="auto"/>
        </w:rPr>
        <w:t xml:space="preserve"> has not changed significantly.</w:t>
      </w:r>
      <w:bookmarkEnd w:id="23"/>
    </w:p>
    <w:p w14:paraId="7F9868ED" w14:textId="77777777" w:rsidR="006D710F" w:rsidRPr="006D710F" w:rsidRDefault="006D710F" w:rsidP="006D710F"/>
    <w:p w14:paraId="12F7FCA8" w14:textId="6243FB20" w:rsidR="0009683E" w:rsidRPr="00D56263" w:rsidRDefault="0009683E" w:rsidP="00202B67">
      <w:pPr>
        <w:pStyle w:val="BodyText1"/>
        <w:ind w:left="1440"/>
        <w:rPr>
          <w:rFonts w:cs="Arial"/>
        </w:rPr>
      </w:pPr>
      <w:r w:rsidRPr="00D56263">
        <w:rPr>
          <w:rFonts w:cs="Arial"/>
        </w:rPr>
        <w:t>This happens in rare circumstances.  Again, it is useful to remember that “taking into consideration the patient’s case” can be assessed without interview.</w:t>
      </w:r>
    </w:p>
    <w:p w14:paraId="4EA477AC" w14:textId="7DE2A11F" w:rsidR="0009683E" w:rsidRPr="00D56263" w:rsidRDefault="0009683E" w:rsidP="00202B67">
      <w:pPr>
        <w:pStyle w:val="BodyText1"/>
        <w:ind w:left="1440"/>
        <w:rPr>
          <w:rFonts w:cs="Arial"/>
        </w:rPr>
      </w:pPr>
      <w:r w:rsidRPr="00D56263">
        <w:rPr>
          <w:rFonts w:cs="Arial"/>
        </w:rPr>
        <w:t xml:space="preserve">However, if the requests were coming </w:t>
      </w:r>
      <w:r w:rsidR="0087654E">
        <w:rPr>
          <w:rFonts w:cs="Arial"/>
        </w:rPr>
        <w:t xml:space="preserve">in </w:t>
      </w:r>
      <w:r w:rsidRPr="00D56263">
        <w:rPr>
          <w:rFonts w:cs="Arial"/>
        </w:rPr>
        <w:t xml:space="preserve">regularly with no change in the situation, then it would be appropriate to hold a multi-disciplinary team meeting.  This should include the GP, especially when they know the </w:t>
      </w:r>
      <w:r w:rsidR="00E73515">
        <w:rPr>
          <w:rFonts w:cs="Arial"/>
        </w:rPr>
        <w:t>person</w:t>
      </w:r>
      <w:r w:rsidRPr="00D56263">
        <w:rPr>
          <w:rFonts w:cs="Arial"/>
        </w:rPr>
        <w:t xml:space="preserve"> and family better than other professionals do.  The </w:t>
      </w:r>
      <w:r w:rsidR="0047411C">
        <w:rPr>
          <w:rFonts w:cs="Arial"/>
        </w:rPr>
        <w:t>NR</w:t>
      </w:r>
      <w:r w:rsidRPr="00D56263">
        <w:rPr>
          <w:rFonts w:cs="Arial"/>
        </w:rPr>
        <w:t xml:space="preserve"> and </w:t>
      </w:r>
      <w:r w:rsidR="00E73515">
        <w:rPr>
          <w:rFonts w:cs="Arial"/>
        </w:rPr>
        <w:t>person</w:t>
      </w:r>
      <w:r w:rsidRPr="00D56263">
        <w:rPr>
          <w:rFonts w:cs="Arial"/>
        </w:rPr>
        <w:t xml:space="preserve"> should be invited to all or part of this meeting if appropriate.  It is important to understand the reasons for the repeated requests as professionals may have missed an important source of concern to the </w:t>
      </w:r>
      <w:r w:rsidR="0047411C">
        <w:rPr>
          <w:rFonts w:cs="Arial"/>
        </w:rPr>
        <w:t>NR</w:t>
      </w:r>
      <w:r w:rsidRPr="00D56263">
        <w:rPr>
          <w:rFonts w:cs="Arial"/>
        </w:rPr>
        <w:t>. Article 8 of the ECHR</w:t>
      </w:r>
      <w:r w:rsidR="0087654E">
        <w:rPr>
          <w:rFonts w:cs="Arial"/>
        </w:rPr>
        <w:t xml:space="preserve"> should be borne in mind</w:t>
      </w:r>
      <w:r w:rsidRPr="00D56263">
        <w:rPr>
          <w:rFonts w:cs="Arial"/>
        </w:rPr>
        <w:t>, a right to respect for private and family life. There is subsequent guidance in case law that “regard must be had to the fair balance between the competing interests of the individual and the community, including other concerned third parties, and of the state’s margin of appreciation.” (Jones).</w:t>
      </w:r>
    </w:p>
    <w:p w14:paraId="168FD5A2" w14:textId="73E08A9A" w:rsidR="0009683E" w:rsidRDefault="0009683E" w:rsidP="00202B67">
      <w:pPr>
        <w:pStyle w:val="BodyText1"/>
        <w:ind w:left="1440"/>
        <w:rPr>
          <w:rFonts w:cs="Arial"/>
        </w:rPr>
      </w:pPr>
      <w:r w:rsidRPr="00D56263">
        <w:rPr>
          <w:rFonts w:cs="Arial"/>
        </w:rPr>
        <w:t>Following the meeting, a clear response and care plan should be written</w:t>
      </w:r>
      <w:r w:rsidR="00062D14">
        <w:rPr>
          <w:rFonts w:cs="Arial"/>
        </w:rPr>
        <w:t>,</w:t>
      </w:r>
      <w:r w:rsidRPr="00D56263">
        <w:rPr>
          <w:rFonts w:cs="Arial"/>
        </w:rPr>
        <w:t xml:space="preserve"> and copies given to all those concerned.</w:t>
      </w:r>
    </w:p>
    <w:p w14:paraId="27035AA8" w14:textId="334F5449" w:rsidR="0009683E" w:rsidRDefault="00202B67" w:rsidP="00202B67">
      <w:pPr>
        <w:pStyle w:val="Heading3"/>
        <w:ind w:firstLine="720"/>
        <w:rPr>
          <w:rFonts w:ascii="Arial" w:hAnsi="Arial" w:cs="Arial"/>
          <w:b/>
          <w:bCs/>
          <w:color w:val="auto"/>
        </w:rPr>
      </w:pPr>
      <w:bookmarkStart w:id="24" w:name="_Toc289251500"/>
      <w:r>
        <w:rPr>
          <w:rFonts w:ascii="Arial" w:hAnsi="Arial" w:cs="Arial"/>
          <w:b/>
          <w:bCs/>
          <w:color w:val="auto"/>
        </w:rPr>
        <w:t>5.</w:t>
      </w:r>
      <w:r w:rsidR="00A200F9">
        <w:rPr>
          <w:rFonts w:ascii="Arial" w:hAnsi="Arial" w:cs="Arial"/>
          <w:b/>
          <w:bCs/>
          <w:color w:val="auto"/>
        </w:rPr>
        <w:t>5</w:t>
      </w:r>
      <w:r>
        <w:rPr>
          <w:rFonts w:ascii="Arial" w:hAnsi="Arial" w:cs="Arial"/>
          <w:b/>
          <w:bCs/>
          <w:color w:val="auto"/>
        </w:rPr>
        <w:tab/>
      </w:r>
      <w:r w:rsidR="0047411C">
        <w:rPr>
          <w:rFonts w:ascii="Arial" w:hAnsi="Arial" w:cs="Arial"/>
          <w:b/>
          <w:bCs/>
          <w:color w:val="auto"/>
        </w:rPr>
        <w:t>NR</w:t>
      </w:r>
      <w:r w:rsidR="0009683E" w:rsidRPr="00062D14">
        <w:rPr>
          <w:rFonts w:ascii="Arial" w:hAnsi="Arial" w:cs="Arial"/>
          <w:b/>
          <w:bCs/>
          <w:color w:val="auto"/>
        </w:rPr>
        <w:t xml:space="preserve"> as applicant</w:t>
      </w:r>
      <w:bookmarkEnd w:id="24"/>
    </w:p>
    <w:p w14:paraId="298687FA" w14:textId="77777777" w:rsidR="0087654E" w:rsidRPr="0087654E" w:rsidRDefault="0087654E" w:rsidP="0087654E"/>
    <w:p w14:paraId="46B9985A" w14:textId="4BB3AEAF" w:rsidR="0009683E" w:rsidRPr="00D56263" w:rsidRDefault="0009683E" w:rsidP="00202B67">
      <w:pPr>
        <w:pStyle w:val="BodyText1"/>
        <w:ind w:left="1440"/>
        <w:rPr>
          <w:rFonts w:cs="Arial"/>
        </w:rPr>
      </w:pPr>
      <w:r w:rsidRPr="00D56263">
        <w:rPr>
          <w:rFonts w:cs="Arial"/>
        </w:rPr>
        <w:t xml:space="preserve">Under Section 11(1) application for admission for assessment and for treatment, and for guardianship can be made by </w:t>
      </w:r>
      <w:r w:rsidR="00E01D17">
        <w:rPr>
          <w:rFonts w:cs="Arial"/>
        </w:rPr>
        <w:t xml:space="preserve">either </w:t>
      </w:r>
      <w:r w:rsidRPr="00D56263">
        <w:rPr>
          <w:rFonts w:cs="Arial"/>
        </w:rPr>
        <w:t xml:space="preserve">an AMHP or </w:t>
      </w:r>
      <w:r w:rsidR="0047411C">
        <w:rPr>
          <w:rFonts w:cs="Arial"/>
        </w:rPr>
        <w:t>NR</w:t>
      </w:r>
      <w:r w:rsidRPr="00D56263">
        <w:rPr>
          <w:rFonts w:cs="Arial"/>
        </w:rPr>
        <w:t>.</w:t>
      </w:r>
    </w:p>
    <w:p w14:paraId="59168CCF" w14:textId="31001E48" w:rsidR="0009683E" w:rsidRPr="00D56263" w:rsidRDefault="0009683E" w:rsidP="00202B67">
      <w:pPr>
        <w:pStyle w:val="BodyText1"/>
        <w:ind w:left="1440"/>
        <w:rPr>
          <w:rFonts w:cs="Arial"/>
        </w:rPr>
      </w:pPr>
      <w:r w:rsidRPr="00D56263">
        <w:rPr>
          <w:rFonts w:cs="Arial"/>
        </w:rPr>
        <w:t xml:space="preserve">The AMHP is usually the right applicant bearing in mind professional training, knowledge and the legislation and local resources, together with the potential adverse effect that an application by the </w:t>
      </w:r>
      <w:r w:rsidR="0047411C">
        <w:rPr>
          <w:rFonts w:cs="Arial"/>
        </w:rPr>
        <w:t>NR</w:t>
      </w:r>
      <w:r w:rsidRPr="00D56263">
        <w:rPr>
          <w:rFonts w:cs="Arial"/>
        </w:rPr>
        <w:t xml:space="preserve"> might have on the latter’s relationship with the p</w:t>
      </w:r>
      <w:r w:rsidR="00E01D17">
        <w:rPr>
          <w:rFonts w:cs="Arial"/>
        </w:rPr>
        <w:t>erson</w:t>
      </w:r>
      <w:r w:rsidRPr="00D56263">
        <w:rPr>
          <w:rFonts w:cs="Arial"/>
        </w:rPr>
        <w:t xml:space="preserve">. </w:t>
      </w:r>
    </w:p>
    <w:p w14:paraId="5124D26A" w14:textId="642DA4D8" w:rsidR="0009683E" w:rsidRPr="00D56263" w:rsidRDefault="0009683E" w:rsidP="00202B67">
      <w:pPr>
        <w:pStyle w:val="BodyText1"/>
        <w:ind w:left="1440"/>
        <w:rPr>
          <w:rFonts w:cs="Arial"/>
        </w:rPr>
      </w:pPr>
      <w:r w:rsidRPr="00D56263">
        <w:rPr>
          <w:rFonts w:cs="Arial"/>
        </w:rPr>
        <w:t xml:space="preserve">The doctor is obliged, where reasonably practicable, to tell the </w:t>
      </w:r>
      <w:r w:rsidR="0047411C">
        <w:rPr>
          <w:rFonts w:cs="Arial"/>
        </w:rPr>
        <w:t>NR</w:t>
      </w:r>
      <w:r w:rsidRPr="00D56263">
        <w:rPr>
          <w:rFonts w:cs="Arial"/>
        </w:rPr>
        <w:t xml:space="preserve"> of their rights to apply.</w:t>
      </w:r>
    </w:p>
    <w:p w14:paraId="0CA917F5" w14:textId="69D920AD" w:rsidR="0009683E" w:rsidRPr="00D56263" w:rsidRDefault="0009683E" w:rsidP="00202B67">
      <w:pPr>
        <w:pStyle w:val="BodyText1"/>
        <w:ind w:left="1440"/>
        <w:rPr>
          <w:rFonts w:cs="Arial"/>
        </w:rPr>
      </w:pPr>
      <w:r w:rsidRPr="00D56263">
        <w:rPr>
          <w:rFonts w:cs="Arial"/>
        </w:rPr>
        <w:t xml:space="preserve">Whilst it does not happen often in our authority and we agree strongly that the AMHP is usually the right applicant, the AMHP cannot prevent the </w:t>
      </w:r>
      <w:r w:rsidR="0047411C">
        <w:rPr>
          <w:rFonts w:cs="Arial"/>
        </w:rPr>
        <w:t>NR</w:t>
      </w:r>
      <w:r w:rsidRPr="00D56263">
        <w:rPr>
          <w:rFonts w:cs="Arial"/>
        </w:rPr>
        <w:t xml:space="preserve"> from making an application. In fact, the AMHP should give advice re: -</w:t>
      </w:r>
    </w:p>
    <w:p w14:paraId="57F79D80" w14:textId="3395622E" w:rsidR="00CA3F11" w:rsidRDefault="0009683E" w:rsidP="00202B67">
      <w:pPr>
        <w:pStyle w:val="BodyText1"/>
        <w:numPr>
          <w:ilvl w:val="0"/>
          <w:numId w:val="14"/>
        </w:numPr>
        <w:ind w:left="1800"/>
        <w:rPr>
          <w:rFonts w:cs="Arial"/>
        </w:rPr>
      </w:pPr>
      <w:r w:rsidRPr="00D56263">
        <w:rPr>
          <w:rFonts w:cs="Arial"/>
        </w:rPr>
        <w:t xml:space="preserve">Their rights and responsibilities which are outlined in </w:t>
      </w:r>
      <w:hyperlink r:id="rId16" w:history="1">
        <w:r w:rsidR="00202B67" w:rsidRPr="007839EB">
          <w:rPr>
            <w:rStyle w:val="Hyperlink"/>
            <w:rFonts w:cs="Arial"/>
          </w:rPr>
          <w:t>https://www.rethink.org/advice-and-information/rights-restrictions/mental-health-laws/nearest-relative/</w:t>
        </w:r>
      </w:hyperlink>
    </w:p>
    <w:p w14:paraId="4444720F" w14:textId="75C40BCA" w:rsidR="0009683E" w:rsidRDefault="0009683E" w:rsidP="00202B67">
      <w:pPr>
        <w:pStyle w:val="BodyText1"/>
        <w:numPr>
          <w:ilvl w:val="0"/>
          <w:numId w:val="14"/>
        </w:numPr>
        <w:ind w:left="1800"/>
        <w:rPr>
          <w:rFonts w:cs="Arial"/>
        </w:rPr>
      </w:pPr>
      <w:r w:rsidRPr="00434EED">
        <w:rPr>
          <w:rFonts w:cs="Arial"/>
        </w:rPr>
        <w:t xml:space="preserve">How to obtain </w:t>
      </w:r>
      <w:r w:rsidR="00E01D17">
        <w:rPr>
          <w:rFonts w:cs="Arial"/>
        </w:rPr>
        <w:t xml:space="preserve">the </w:t>
      </w:r>
      <w:r w:rsidRPr="00434EED">
        <w:rPr>
          <w:rFonts w:cs="Arial"/>
        </w:rPr>
        <w:t>appropriate form (each team should keep a small supply).</w:t>
      </w:r>
    </w:p>
    <w:p w14:paraId="10D882FE" w14:textId="03AF691C" w:rsidR="0009683E" w:rsidRPr="00434EED" w:rsidRDefault="0009683E" w:rsidP="00202B67">
      <w:pPr>
        <w:pStyle w:val="BodyText1"/>
        <w:numPr>
          <w:ilvl w:val="0"/>
          <w:numId w:val="14"/>
        </w:numPr>
        <w:ind w:left="1800"/>
        <w:rPr>
          <w:rFonts w:cs="Arial"/>
        </w:rPr>
      </w:pPr>
      <w:r w:rsidRPr="00434EED">
        <w:rPr>
          <w:rFonts w:cs="Arial"/>
        </w:rPr>
        <w:t xml:space="preserve">Local admission procedures and how to convey including health and safety aspects. This </w:t>
      </w:r>
      <w:r w:rsidR="00E01D17">
        <w:rPr>
          <w:rFonts w:cs="Arial"/>
        </w:rPr>
        <w:t>includes</w:t>
      </w:r>
      <w:r w:rsidRPr="00434EED">
        <w:rPr>
          <w:rFonts w:cs="Arial"/>
        </w:rPr>
        <w:t xml:space="preserve"> the </w:t>
      </w:r>
      <w:r w:rsidR="0047411C">
        <w:rPr>
          <w:rFonts w:cs="Arial"/>
        </w:rPr>
        <w:t>NR</w:t>
      </w:r>
      <w:r w:rsidRPr="00434EED">
        <w:rPr>
          <w:rFonts w:cs="Arial"/>
        </w:rPr>
        <w:t xml:space="preserve"> being aware of and ensuring:</w:t>
      </w:r>
    </w:p>
    <w:p w14:paraId="5D260012" w14:textId="77777777" w:rsidR="0009683E" w:rsidRPr="00D56263" w:rsidRDefault="0009683E" w:rsidP="00202B67">
      <w:pPr>
        <w:pStyle w:val="NormalWeb"/>
        <w:numPr>
          <w:ilvl w:val="0"/>
          <w:numId w:val="12"/>
        </w:numPr>
        <w:tabs>
          <w:tab w:val="clear" w:pos="1080"/>
          <w:tab w:val="num" w:pos="2160"/>
        </w:tabs>
        <w:ind w:left="2160"/>
        <w:rPr>
          <w:rFonts w:ascii="Arial" w:hAnsi="Arial" w:cs="Arial"/>
        </w:rPr>
      </w:pPr>
      <w:r w:rsidRPr="00D56263">
        <w:rPr>
          <w:rFonts w:ascii="Arial" w:hAnsi="Arial" w:cs="Arial"/>
        </w:rPr>
        <w:t>That one of the doctors, who made the recommendation, had arranged a bed and an ambulance.</w:t>
      </w:r>
    </w:p>
    <w:p w14:paraId="15DD9C6A" w14:textId="24B52B66" w:rsidR="0009683E" w:rsidRDefault="0009683E" w:rsidP="00202B67">
      <w:pPr>
        <w:pStyle w:val="NormalWeb"/>
        <w:numPr>
          <w:ilvl w:val="0"/>
          <w:numId w:val="12"/>
        </w:numPr>
        <w:tabs>
          <w:tab w:val="clear" w:pos="1080"/>
          <w:tab w:val="num" w:pos="2160"/>
        </w:tabs>
        <w:ind w:left="2160"/>
        <w:rPr>
          <w:rFonts w:ascii="Arial" w:hAnsi="Arial" w:cs="Arial"/>
        </w:rPr>
      </w:pPr>
      <w:r w:rsidRPr="00D56263">
        <w:rPr>
          <w:rFonts w:ascii="Arial" w:hAnsi="Arial" w:cs="Arial"/>
        </w:rPr>
        <w:t>That they could ask for the assistance of the police if necessary. </w:t>
      </w:r>
    </w:p>
    <w:p w14:paraId="71C65B3B" w14:textId="002D7AED" w:rsidR="0009683E" w:rsidRDefault="00202B67" w:rsidP="00202B67">
      <w:pPr>
        <w:pStyle w:val="Heading3"/>
        <w:ind w:firstLine="720"/>
        <w:rPr>
          <w:rFonts w:ascii="Arial" w:hAnsi="Arial" w:cs="Arial"/>
          <w:b/>
          <w:bCs/>
          <w:color w:val="auto"/>
        </w:rPr>
      </w:pPr>
      <w:bookmarkStart w:id="25" w:name="_Toc289251501"/>
      <w:r>
        <w:rPr>
          <w:rFonts w:ascii="Arial" w:hAnsi="Arial" w:cs="Arial"/>
          <w:b/>
          <w:bCs/>
          <w:color w:val="auto"/>
        </w:rPr>
        <w:t>5.</w:t>
      </w:r>
      <w:r w:rsidR="00A200F9">
        <w:rPr>
          <w:rFonts w:ascii="Arial" w:hAnsi="Arial" w:cs="Arial"/>
          <w:b/>
          <w:bCs/>
          <w:color w:val="auto"/>
        </w:rPr>
        <w:t>6</w:t>
      </w:r>
      <w:r>
        <w:rPr>
          <w:rFonts w:ascii="Arial" w:hAnsi="Arial" w:cs="Arial"/>
          <w:b/>
          <w:bCs/>
          <w:color w:val="auto"/>
        </w:rPr>
        <w:tab/>
      </w:r>
      <w:r w:rsidR="0009683E" w:rsidRPr="00E51C95">
        <w:rPr>
          <w:rFonts w:ascii="Arial" w:hAnsi="Arial" w:cs="Arial"/>
          <w:b/>
          <w:bCs/>
          <w:color w:val="auto"/>
        </w:rPr>
        <w:t>Social reports under Section 14</w:t>
      </w:r>
      <w:bookmarkEnd w:id="25"/>
    </w:p>
    <w:p w14:paraId="5404447F" w14:textId="77777777" w:rsidR="00E01D17" w:rsidRPr="00E01D17" w:rsidRDefault="00E01D17" w:rsidP="00E01D17"/>
    <w:p w14:paraId="61A6E6A2" w14:textId="303A4052" w:rsidR="0009683E" w:rsidRPr="00D56263" w:rsidRDefault="0009683E" w:rsidP="00202B67">
      <w:pPr>
        <w:pStyle w:val="BodyText1"/>
        <w:ind w:left="1440"/>
        <w:rPr>
          <w:rFonts w:cs="Arial"/>
        </w:rPr>
      </w:pPr>
      <w:r w:rsidRPr="00D56263">
        <w:rPr>
          <w:rFonts w:cs="Arial"/>
        </w:rPr>
        <w:t>When a p</w:t>
      </w:r>
      <w:r w:rsidR="00A53B3D">
        <w:rPr>
          <w:rFonts w:cs="Arial"/>
        </w:rPr>
        <w:t>erson</w:t>
      </w:r>
      <w:r w:rsidRPr="00D56263">
        <w:rPr>
          <w:rFonts w:cs="Arial"/>
        </w:rPr>
        <w:t xml:space="preserve"> is admitted through a </w:t>
      </w:r>
      <w:r w:rsidR="0047411C">
        <w:rPr>
          <w:rFonts w:cs="Arial"/>
        </w:rPr>
        <w:t>NR</w:t>
      </w:r>
      <w:r w:rsidRPr="00D56263">
        <w:rPr>
          <w:rFonts w:cs="Arial"/>
        </w:rPr>
        <w:t xml:space="preserve"> application (other than an emergency application), the hospital manager will notify the local authority who “shall as soon as practicable arrange for a social worker to interview the patient and provide the managers with a report on his social circumstances”.</w:t>
      </w:r>
    </w:p>
    <w:p w14:paraId="5AEACCF6" w14:textId="77777777" w:rsidR="0009683E" w:rsidRPr="00D56263" w:rsidRDefault="0009683E" w:rsidP="00202B67">
      <w:pPr>
        <w:pStyle w:val="BodyText1"/>
        <w:ind w:left="1440"/>
        <w:rPr>
          <w:rFonts w:cs="Arial"/>
        </w:rPr>
      </w:pPr>
      <w:r w:rsidRPr="00D56263">
        <w:rPr>
          <w:rFonts w:cs="Arial"/>
        </w:rPr>
        <w:t xml:space="preserve">This referral for an interview and report should be allocated and completed as soon as possible.  It need not be an AMHP but unless the care co-ordinator is a social worker, it is usually preferable. If not, an AMHP should always be consulted.  AMHP training gives relevant experience in the application of the Act and thereby understanding the context of admission. Furthermore, if an application has been refused by an AMHP s/he should write the standard AMHP report pro-forma outlining his/her reasons. </w:t>
      </w:r>
    </w:p>
    <w:p w14:paraId="7CC5D9B9" w14:textId="77777777" w:rsidR="0009683E" w:rsidRPr="00D56263" w:rsidRDefault="0009683E" w:rsidP="00202B67">
      <w:pPr>
        <w:pStyle w:val="BodyText1"/>
        <w:ind w:left="1440"/>
        <w:rPr>
          <w:rFonts w:cs="Arial"/>
        </w:rPr>
      </w:pPr>
      <w:r w:rsidRPr="00D56263">
        <w:rPr>
          <w:rFonts w:cs="Arial"/>
        </w:rPr>
        <w:t>The Social Report should also be written on the standard AMHP report pro-forma.  It should of course include an account of the circumstances that led to admission.</w:t>
      </w:r>
    </w:p>
    <w:p w14:paraId="2D3CE84D" w14:textId="77BFDDFC" w:rsidR="005B0301" w:rsidRDefault="005B0301" w:rsidP="00D01B3A"/>
    <w:p w14:paraId="16B3F7FF" w14:textId="113DB766" w:rsidR="005525C7" w:rsidRDefault="005525C7" w:rsidP="00D01B3A"/>
    <w:p w14:paraId="07B17BA8" w14:textId="3EE186F7" w:rsidR="005525C7" w:rsidRDefault="005525C7" w:rsidP="00D01B3A"/>
    <w:p w14:paraId="6D038EA4" w14:textId="3C840C69" w:rsidR="005525C7" w:rsidRDefault="005525C7" w:rsidP="00D01B3A"/>
    <w:p w14:paraId="10C328FC" w14:textId="2A080146" w:rsidR="005525C7" w:rsidRDefault="005525C7" w:rsidP="00D01B3A"/>
    <w:p w14:paraId="102596FA" w14:textId="0D1D9F4F" w:rsidR="005525C7" w:rsidRDefault="005525C7" w:rsidP="00D01B3A"/>
    <w:p w14:paraId="44754CCD" w14:textId="631029AA" w:rsidR="005525C7" w:rsidRDefault="005525C7" w:rsidP="00D01B3A"/>
    <w:p w14:paraId="7E1B4CC0" w14:textId="785C5476" w:rsidR="005525C7" w:rsidRDefault="005525C7" w:rsidP="00D01B3A"/>
    <w:p w14:paraId="092136AB" w14:textId="5A3B0514" w:rsidR="005525C7" w:rsidRDefault="005525C7" w:rsidP="00D01B3A"/>
    <w:p w14:paraId="253EAAA2" w14:textId="77777777" w:rsidR="005525C7" w:rsidRDefault="005525C7" w:rsidP="00D01B3A"/>
    <w:p w14:paraId="14A8A452" w14:textId="49FE7A14" w:rsidR="00214190" w:rsidRDefault="00214190" w:rsidP="00D42292">
      <w:pPr>
        <w:numPr>
          <w:ilvl w:val="0"/>
          <w:numId w:val="1"/>
        </w:numPr>
      </w:pPr>
      <w:r w:rsidRPr="001E2F7E">
        <w:t xml:space="preserve">Should you require assistance please contact the Performance, Intelligence and Policy </w:t>
      </w:r>
      <w:r w:rsidR="00E1526C">
        <w:t xml:space="preserve">(PIP) </w:t>
      </w:r>
      <w:r w:rsidRPr="001E2F7E">
        <w:t xml:space="preserve">Team via: </w:t>
      </w:r>
      <w:hyperlink r:id="rId17" w:history="1">
        <w:r w:rsidRPr="001E2F7E">
          <w:rPr>
            <w:rStyle w:val="Hyperlink"/>
          </w:rPr>
          <w:t>policy@nottscc.gov.uk</w:t>
        </w:r>
      </w:hyperlink>
      <w:r w:rsidRPr="001E2F7E">
        <w:t xml:space="preserve"> </w:t>
      </w:r>
    </w:p>
    <w:p w14:paraId="4CAFF04F" w14:textId="19EAFD00" w:rsidR="005525C7" w:rsidRDefault="00A53B3D" w:rsidP="005525C7">
      <w:r>
        <w:br w:type="page"/>
      </w:r>
    </w:p>
    <w:p w14:paraId="4633EF53" w14:textId="752F5A86" w:rsidR="005525C7" w:rsidRDefault="00E02468" w:rsidP="00A53B3D">
      <w:pPr>
        <w:pStyle w:val="ListParagraph"/>
        <w:jc w:val="right"/>
        <w:rPr>
          <w:rFonts w:ascii="Arial" w:hAnsi="Arial" w:cs="Arial"/>
          <w:b/>
          <w:bCs/>
          <w:sz w:val="24"/>
          <w:szCs w:val="24"/>
        </w:rPr>
      </w:pPr>
      <w:r w:rsidRPr="00E02468">
        <w:rPr>
          <w:rFonts w:ascii="Arial" w:hAnsi="Arial" w:cs="Arial"/>
          <w:b/>
          <w:bCs/>
          <w:sz w:val="24"/>
          <w:szCs w:val="24"/>
        </w:rPr>
        <w:t>APPENDIX</w:t>
      </w:r>
      <w:r w:rsidR="00A53B3D">
        <w:rPr>
          <w:rFonts w:ascii="Arial" w:hAnsi="Arial" w:cs="Arial"/>
          <w:b/>
          <w:bCs/>
          <w:sz w:val="24"/>
          <w:szCs w:val="24"/>
        </w:rPr>
        <w:t xml:space="preserve"> </w:t>
      </w:r>
      <w:r w:rsidR="009103BF">
        <w:rPr>
          <w:rFonts w:ascii="Arial" w:hAnsi="Arial" w:cs="Arial"/>
          <w:b/>
          <w:bCs/>
          <w:sz w:val="24"/>
          <w:szCs w:val="24"/>
        </w:rPr>
        <w:t>1</w:t>
      </w:r>
    </w:p>
    <w:p w14:paraId="5A71777A" w14:textId="52500C44" w:rsidR="00046651" w:rsidRDefault="00046651" w:rsidP="00046651">
      <w:pPr>
        <w:pStyle w:val="paragraph"/>
        <w:spacing w:before="0" w:beforeAutospacing="0" w:after="0" w:afterAutospacing="0"/>
        <w:textAlignment w:val="baseline"/>
        <w:rPr>
          <w:rFonts w:ascii="Segoe UI" w:hAnsi="Segoe UI" w:cs="Segoe UI"/>
          <w:sz w:val="18"/>
          <w:szCs w:val="18"/>
        </w:rPr>
      </w:pPr>
      <w:r>
        <w:rPr>
          <w:rFonts w:ascii="Arial" w:hAnsi="Arial" w:cs="Arial"/>
          <w:b/>
          <w:bCs/>
          <w:noProof/>
        </w:rPr>
        <w:drawing>
          <wp:inline distT="0" distB="0" distL="0" distR="0" wp14:anchorId="381D6326" wp14:editId="49941E02">
            <wp:extent cx="2949575" cy="5022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9575" cy="502285"/>
                    </a:xfrm>
                    <a:prstGeom prst="rect">
                      <a:avLst/>
                    </a:prstGeom>
                    <a:noFill/>
                    <a:ln>
                      <a:noFill/>
                    </a:ln>
                  </pic:spPr>
                </pic:pic>
              </a:graphicData>
            </a:graphic>
          </wp:inline>
        </w:drawing>
      </w:r>
      <w:r>
        <w:rPr>
          <w:rStyle w:val="eop"/>
          <w:rFonts w:ascii="Calibri" w:hAnsi="Calibri" w:cs="Calibri"/>
          <w:sz w:val="28"/>
          <w:szCs w:val="28"/>
        </w:rPr>
        <w:t> </w:t>
      </w:r>
    </w:p>
    <w:p w14:paraId="767403D0" w14:textId="77777777" w:rsidR="001211F5" w:rsidRDefault="001211F5" w:rsidP="001211F5">
      <w:pPr>
        <w:pStyle w:val="paragraph"/>
        <w:spacing w:before="0" w:beforeAutospacing="0" w:after="0" w:afterAutospacing="0"/>
        <w:textAlignment w:val="baseline"/>
        <w:rPr>
          <w:rStyle w:val="normaltextrun"/>
          <w:rFonts w:ascii="Calibri" w:hAnsi="Calibri" w:cs="Calibri"/>
          <w:sz w:val="28"/>
          <w:szCs w:val="28"/>
        </w:rPr>
      </w:pPr>
    </w:p>
    <w:p w14:paraId="4E0178E2" w14:textId="747638F5" w:rsidR="00046651" w:rsidRDefault="00046651" w:rsidP="001211F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Date: </w:t>
      </w:r>
      <w:r>
        <w:rPr>
          <w:rStyle w:val="eop"/>
          <w:rFonts w:ascii="Calibri" w:hAnsi="Calibri" w:cs="Calibri"/>
          <w:sz w:val="28"/>
          <w:szCs w:val="28"/>
        </w:rPr>
        <w:t> </w:t>
      </w:r>
    </w:p>
    <w:p w14:paraId="1AA9C997" w14:textId="77777777" w:rsidR="001211F5" w:rsidRDefault="001211F5" w:rsidP="00046651">
      <w:pPr>
        <w:pStyle w:val="paragraph"/>
        <w:spacing w:before="0" w:beforeAutospacing="0" w:after="0" w:afterAutospacing="0"/>
        <w:ind w:left="720"/>
        <w:textAlignment w:val="baseline"/>
        <w:rPr>
          <w:rFonts w:ascii="Segoe UI" w:hAnsi="Segoe UI" w:cs="Segoe UI"/>
          <w:sz w:val="18"/>
          <w:szCs w:val="18"/>
        </w:rPr>
      </w:pPr>
    </w:p>
    <w:p w14:paraId="29874FB8" w14:textId="0637FF70" w:rsidR="00046651" w:rsidRDefault="00046651" w:rsidP="001211F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Dear [Hospital Managers or Local Authority]</w:t>
      </w:r>
      <w:r>
        <w:rPr>
          <w:rStyle w:val="eop"/>
          <w:rFonts w:ascii="Calibri" w:hAnsi="Calibri" w:cs="Calibri"/>
          <w:sz w:val="28"/>
          <w:szCs w:val="28"/>
        </w:rPr>
        <w:t> </w:t>
      </w:r>
    </w:p>
    <w:p w14:paraId="2D4F2010" w14:textId="77777777" w:rsidR="001211F5" w:rsidRDefault="001211F5" w:rsidP="001211F5">
      <w:pPr>
        <w:pStyle w:val="paragraph"/>
        <w:spacing w:before="0" w:beforeAutospacing="0" w:after="0" w:afterAutospacing="0"/>
        <w:textAlignment w:val="baseline"/>
        <w:rPr>
          <w:rFonts w:ascii="Segoe UI" w:hAnsi="Segoe UI" w:cs="Segoe UI"/>
          <w:sz w:val="18"/>
          <w:szCs w:val="18"/>
        </w:rPr>
      </w:pPr>
    </w:p>
    <w:p w14:paraId="470A029C" w14:textId="6FB47A38" w:rsidR="00046651" w:rsidRDefault="00272F6E" w:rsidP="00046651">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b/>
          <w:bCs/>
          <w:sz w:val="28"/>
          <w:szCs w:val="28"/>
          <w:u w:val="single"/>
        </w:rPr>
        <w:t xml:space="preserve"> </w:t>
      </w:r>
      <w:r w:rsidR="00046651">
        <w:rPr>
          <w:rStyle w:val="normaltextrun"/>
          <w:rFonts w:ascii="Calibri" w:hAnsi="Calibri" w:cs="Calibri"/>
          <w:b/>
          <w:bCs/>
          <w:sz w:val="28"/>
          <w:szCs w:val="28"/>
          <w:u w:val="single"/>
        </w:rPr>
        <w:t xml:space="preserve">Delegation of </w:t>
      </w:r>
      <w:r w:rsidR="0047411C">
        <w:rPr>
          <w:rStyle w:val="normaltextrun"/>
          <w:rFonts w:ascii="Calibri" w:hAnsi="Calibri" w:cs="Calibri"/>
          <w:b/>
          <w:bCs/>
          <w:sz w:val="28"/>
          <w:szCs w:val="28"/>
          <w:u w:val="single"/>
        </w:rPr>
        <w:t>NR</w:t>
      </w:r>
      <w:r w:rsidR="00046651">
        <w:rPr>
          <w:rStyle w:val="normaltextrun"/>
          <w:rFonts w:ascii="Calibri" w:hAnsi="Calibri" w:cs="Calibri"/>
          <w:b/>
          <w:bCs/>
          <w:sz w:val="28"/>
          <w:szCs w:val="28"/>
          <w:u w:val="single"/>
        </w:rPr>
        <w:t xml:space="preserve"> </w:t>
      </w:r>
      <w:r>
        <w:rPr>
          <w:rStyle w:val="normaltextrun"/>
          <w:rFonts w:ascii="Calibri" w:hAnsi="Calibri" w:cs="Calibri"/>
          <w:b/>
          <w:bCs/>
          <w:sz w:val="28"/>
          <w:szCs w:val="28"/>
          <w:u w:val="single"/>
        </w:rPr>
        <w:t>R</w:t>
      </w:r>
      <w:r w:rsidR="00046651">
        <w:rPr>
          <w:rStyle w:val="normaltextrun"/>
          <w:rFonts w:ascii="Calibri" w:hAnsi="Calibri" w:cs="Calibri"/>
          <w:b/>
          <w:bCs/>
          <w:sz w:val="28"/>
          <w:szCs w:val="28"/>
          <w:u w:val="single"/>
        </w:rPr>
        <w:t>ights</w:t>
      </w:r>
      <w:r w:rsidR="00046651">
        <w:rPr>
          <w:rStyle w:val="eop"/>
          <w:rFonts w:ascii="Calibri" w:hAnsi="Calibri" w:cs="Calibri"/>
          <w:sz w:val="28"/>
          <w:szCs w:val="28"/>
        </w:rPr>
        <w:t> </w:t>
      </w:r>
    </w:p>
    <w:p w14:paraId="6613006C" w14:textId="77777777" w:rsidR="00046651" w:rsidRDefault="00046651" w:rsidP="0004665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1F97039B" w14:textId="77777777" w:rsidR="004F1D52" w:rsidRPr="00BE6E80" w:rsidRDefault="00046651" w:rsidP="006A029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I</w:t>
      </w:r>
      <w:r w:rsidRPr="00BE6E80">
        <w:rPr>
          <w:rStyle w:val="normaltextrun"/>
          <w:rFonts w:ascii="Calibri" w:hAnsi="Calibri" w:cs="Calibri"/>
          <w:sz w:val="28"/>
          <w:szCs w:val="28"/>
        </w:rPr>
        <w:t>, [</w:t>
      </w:r>
      <w:r w:rsidR="0047411C" w:rsidRPr="00BE6E80">
        <w:rPr>
          <w:rStyle w:val="normaltextrun"/>
          <w:rFonts w:ascii="Calibri" w:hAnsi="Calibri" w:cs="Calibri"/>
          <w:sz w:val="28"/>
          <w:szCs w:val="28"/>
        </w:rPr>
        <w:t>NR</w:t>
      </w:r>
      <w:r w:rsidRPr="00BE6E80">
        <w:rPr>
          <w:rStyle w:val="normaltextrun"/>
          <w:rFonts w:ascii="Calibri" w:hAnsi="Calibri" w:cs="Calibri"/>
          <w:sz w:val="28"/>
          <w:szCs w:val="28"/>
        </w:rPr>
        <w:t xml:space="preserve"> name],</w:t>
      </w:r>
      <w:r>
        <w:rPr>
          <w:rStyle w:val="normaltextrun"/>
          <w:rFonts w:ascii="Calibri" w:hAnsi="Calibri" w:cs="Calibri"/>
          <w:sz w:val="28"/>
          <w:szCs w:val="28"/>
        </w:rPr>
        <w:t xml:space="preserve"> of </w:t>
      </w:r>
      <w:r w:rsidRPr="00BE6E80">
        <w:rPr>
          <w:rStyle w:val="normaltextrun"/>
          <w:rFonts w:ascii="Calibri" w:hAnsi="Calibri" w:cs="Calibri"/>
          <w:sz w:val="28"/>
          <w:szCs w:val="28"/>
        </w:rPr>
        <w:t>[full address]</w:t>
      </w:r>
      <w:r>
        <w:rPr>
          <w:rStyle w:val="normaltextrun"/>
          <w:rFonts w:ascii="Calibri" w:hAnsi="Calibri" w:cs="Calibri"/>
          <w:sz w:val="28"/>
          <w:szCs w:val="28"/>
        </w:rPr>
        <w:t xml:space="preserve"> am the </w:t>
      </w:r>
      <w:r w:rsidRPr="00BE6E80">
        <w:rPr>
          <w:rStyle w:val="normaltextrun"/>
          <w:rFonts w:ascii="Calibri" w:hAnsi="Calibri" w:cs="Calibri"/>
          <w:sz w:val="28"/>
          <w:szCs w:val="28"/>
        </w:rPr>
        <w:t xml:space="preserve">[relationship to </w:t>
      </w:r>
      <w:r w:rsidR="00E73515" w:rsidRPr="00BE6E80">
        <w:rPr>
          <w:rStyle w:val="normaltextrun"/>
          <w:rFonts w:ascii="Calibri" w:hAnsi="Calibri" w:cs="Calibri"/>
          <w:sz w:val="28"/>
          <w:szCs w:val="28"/>
        </w:rPr>
        <w:t>person</w:t>
      </w:r>
      <w:r w:rsidRPr="00BE6E80">
        <w:rPr>
          <w:rStyle w:val="normaltextrun"/>
          <w:rFonts w:ascii="Calibri" w:hAnsi="Calibri" w:cs="Calibri"/>
          <w:sz w:val="28"/>
          <w:szCs w:val="28"/>
        </w:rPr>
        <w:t>]</w:t>
      </w:r>
      <w:r>
        <w:rPr>
          <w:rStyle w:val="normaltextrun"/>
          <w:rFonts w:ascii="Calibri" w:hAnsi="Calibri" w:cs="Calibri"/>
          <w:sz w:val="28"/>
          <w:szCs w:val="28"/>
        </w:rPr>
        <w:t xml:space="preserve"> of </w:t>
      </w:r>
      <w:r w:rsidRPr="00BE6E80">
        <w:rPr>
          <w:rStyle w:val="normaltextrun"/>
          <w:rFonts w:ascii="Calibri" w:hAnsi="Calibri" w:cs="Calibri"/>
          <w:sz w:val="28"/>
          <w:szCs w:val="28"/>
        </w:rPr>
        <w:t xml:space="preserve">[name of </w:t>
      </w:r>
      <w:r w:rsidR="00E73515" w:rsidRPr="00BE6E80">
        <w:rPr>
          <w:rStyle w:val="normaltextrun"/>
          <w:rFonts w:ascii="Calibri" w:hAnsi="Calibri" w:cs="Calibri"/>
          <w:sz w:val="28"/>
          <w:szCs w:val="28"/>
        </w:rPr>
        <w:t>person</w:t>
      </w:r>
      <w:r w:rsidRPr="00BE6E80">
        <w:rPr>
          <w:rStyle w:val="normaltextrun"/>
          <w:rFonts w:ascii="Calibri" w:hAnsi="Calibri" w:cs="Calibri"/>
          <w:sz w:val="28"/>
          <w:szCs w:val="28"/>
        </w:rPr>
        <w:t xml:space="preserve">]. </w:t>
      </w:r>
    </w:p>
    <w:p w14:paraId="589DD19B" w14:textId="77777777" w:rsidR="004F1D52" w:rsidRDefault="004F1D52" w:rsidP="006A0298">
      <w:pPr>
        <w:pStyle w:val="paragraph"/>
        <w:spacing w:before="0" w:beforeAutospacing="0" w:after="0" w:afterAutospacing="0"/>
        <w:textAlignment w:val="baseline"/>
        <w:rPr>
          <w:rStyle w:val="normaltextrun"/>
          <w:rFonts w:ascii="Calibri" w:hAnsi="Calibri" w:cs="Calibri"/>
          <w:sz w:val="28"/>
          <w:szCs w:val="28"/>
        </w:rPr>
      </w:pPr>
    </w:p>
    <w:p w14:paraId="020422B4" w14:textId="7F722261" w:rsidR="00046651" w:rsidRDefault="00046651" w:rsidP="006A029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I am their </w:t>
      </w:r>
      <w:r w:rsidR="0047411C">
        <w:rPr>
          <w:rStyle w:val="normaltextrun"/>
          <w:rFonts w:ascii="Calibri" w:hAnsi="Calibri" w:cs="Calibri"/>
          <w:sz w:val="28"/>
          <w:szCs w:val="28"/>
        </w:rPr>
        <w:t>NR</w:t>
      </w:r>
      <w:r>
        <w:rPr>
          <w:rStyle w:val="normaltextrun"/>
          <w:rFonts w:ascii="Calibri" w:hAnsi="Calibri" w:cs="Calibri"/>
          <w:sz w:val="28"/>
          <w:szCs w:val="28"/>
        </w:rPr>
        <w:t xml:space="preserve"> within the meaning of the Mental Health Act 1983.</w:t>
      </w:r>
      <w:r>
        <w:rPr>
          <w:rStyle w:val="eop"/>
          <w:rFonts w:ascii="Calibri" w:hAnsi="Calibri" w:cs="Calibri"/>
          <w:sz w:val="28"/>
          <w:szCs w:val="28"/>
        </w:rPr>
        <w:t> </w:t>
      </w:r>
    </w:p>
    <w:p w14:paraId="6DED9F0D" w14:textId="77777777" w:rsidR="001211F5" w:rsidRDefault="001211F5" w:rsidP="006A0298">
      <w:pPr>
        <w:pStyle w:val="paragraph"/>
        <w:spacing w:before="0" w:beforeAutospacing="0" w:after="0" w:afterAutospacing="0"/>
        <w:textAlignment w:val="baseline"/>
        <w:rPr>
          <w:rFonts w:ascii="Segoe UI" w:hAnsi="Segoe UI" w:cs="Segoe UI"/>
          <w:sz w:val="18"/>
          <w:szCs w:val="18"/>
        </w:rPr>
      </w:pPr>
    </w:p>
    <w:p w14:paraId="73B40358" w14:textId="33E80003" w:rsidR="00046651" w:rsidRDefault="00046651" w:rsidP="006A029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I would like to delegate my </w:t>
      </w:r>
      <w:r w:rsidR="0047411C">
        <w:rPr>
          <w:rStyle w:val="normaltextrun"/>
          <w:rFonts w:ascii="Calibri" w:hAnsi="Calibri" w:cs="Calibri"/>
          <w:sz w:val="28"/>
          <w:szCs w:val="28"/>
        </w:rPr>
        <w:t>NR</w:t>
      </w:r>
      <w:r>
        <w:rPr>
          <w:rStyle w:val="normaltextrun"/>
          <w:rFonts w:ascii="Calibri" w:hAnsi="Calibri" w:cs="Calibri"/>
          <w:sz w:val="28"/>
          <w:szCs w:val="28"/>
        </w:rPr>
        <w:t xml:space="preserve"> duties for </w:t>
      </w:r>
      <w:r w:rsidRPr="00BE6E80">
        <w:rPr>
          <w:rStyle w:val="normaltextrun"/>
          <w:rFonts w:ascii="Calibri" w:hAnsi="Calibri" w:cs="Calibri"/>
          <w:sz w:val="28"/>
          <w:szCs w:val="28"/>
        </w:rPr>
        <w:t xml:space="preserve">[name of </w:t>
      </w:r>
      <w:r w:rsidR="00E73515" w:rsidRPr="00BE6E80">
        <w:rPr>
          <w:rStyle w:val="normaltextrun"/>
          <w:rFonts w:ascii="Calibri" w:hAnsi="Calibri" w:cs="Calibri"/>
          <w:sz w:val="28"/>
          <w:szCs w:val="28"/>
        </w:rPr>
        <w:t>person</w:t>
      </w:r>
      <w:r w:rsidRPr="00BE6E80">
        <w:rPr>
          <w:rStyle w:val="normaltextrun"/>
          <w:rFonts w:ascii="Calibri" w:hAnsi="Calibri" w:cs="Calibri"/>
          <w:sz w:val="28"/>
          <w:szCs w:val="28"/>
        </w:rPr>
        <w:t>]</w:t>
      </w:r>
      <w:r>
        <w:rPr>
          <w:rStyle w:val="normaltextrun"/>
          <w:rFonts w:ascii="Calibri" w:hAnsi="Calibri" w:cs="Calibri"/>
          <w:sz w:val="28"/>
          <w:szCs w:val="28"/>
        </w:rPr>
        <w:t xml:space="preserve"> </w:t>
      </w:r>
      <w:r w:rsidR="001F6679">
        <w:rPr>
          <w:rStyle w:val="normaltextrun"/>
          <w:rFonts w:ascii="Calibri" w:hAnsi="Calibri" w:cs="Calibri"/>
          <w:sz w:val="28"/>
          <w:szCs w:val="28"/>
        </w:rPr>
        <w:t>t</w:t>
      </w:r>
      <w:r>
        <w:rPr>
          <w:rStyle w:val="normaltextrun"/>
          <w:rFonts w:ascii="Calibri" w:hAnsi="Calibri" w:cs="Calibri"/>
          <w:sz w:val="28"/>
          <w:szCs w:val="28"/>
        </w:rPr>
        <w:t>o [name of del</w:t>
      </w:r>
      <w:r w:rsidR="001211F5">
        <w:rPr>
          <w:rStyle w:val="normaltextrun"/>
          <w:rFonts w:ascii="Calibri" w:hAnsi="Calibri" w:cs="Calibri"/>
          <w:sz w:val="28"/>
          <w:szCs w:val="28"/>
        </w:rPr>
        <w:t>e</w:t>
      </w:r>
      <w:r>
        <w:rPr>
          <w:rStyle w:val="normaltextrun"/>
          <w:rFonts w:ascii="Calibri" w:hAnsi="Calibri" w:cs="Calibri"/>
          <w:sz w:val="28"/>
          <w:szCs w:val="28"/>
        </w:rPr>
        <w:t xml:space="preserve">gate] of [full address]. They have agreed to take on the </w:t>
      </w:r>
      <w:r w:rsidR="0047411C">
        <w:rPr>
          <w:rStyle w:val="normaltextrun"/>
          <w:rFonts w:ascii="Calibri" w:hAnsi="Calibri" w:cs="Calibri"/>
          <w:sz w:val="28"/>
          <w:szCs w:val="28"/>
        </w:rPr>
        <w:t>NR</w:t>
      </w:r>
      <w:r>
        <w:rPr>
          <w:rStyle w:val="normaltextrun"/>
          <w:rFonts w:ascii="Calibri" w:hAnsi="Calibri" w:cs="Calibri"/>
          <w:sz w:val="28"/>
          <w:szCs w:val="28"/>
        </w:rPr>
        <w:t xml:space="preserve"> duties for [name of </w:t>
      </w:r>
      <w:r w:rsidR="00E73515">
        <w:rPr>
          <w:rStyle w:val="normaltextrun"/>
          <w:rFonts w:ascii="Calibri" w:hAnsi="Calibri" w:cs="Calibri"/>
          <w:sz w:val="28"/>
          <w:szCs w:val="28"/>
        </w:rPr>
        <w:t>person</w:t>
      </w:r>
      <w:r>
        <w:rPr>
          <w:rStyle w:val="normaltextrun"/>
          <w:rFonts w:ascii="Calibri" w:hAnsi="Calibri" w:cs="Calibri"/>
          <w:sz w:val="28"/>
          <w:szCs w:val="28"/>
        </w:rPr>
        <w:t xml:space="preserve">]. </w:t>
      </w:r>
    </w:p>
    <w:p w14:paraId="196328BF" w14:textId="77777777" w:rsidR="001211F5" w:rsidRDefault="001211F5" w:rsidP="006A0298">
      <w:pPr>
        <w:pStyle w:val="paragraph"/>
        <w:spacing w:before="0" w:beforeAutospacing="0" w:after="0" w:afterAutospacing="0"/>
        <w:textAlignment w:val="baseline"/>
        <w:rPr>
          <w:rFonts w:ascii="Segoe UI" w:hAnsi="Segoe UI" w:cs="Segoe UI"/>
          <w:sz w:val="18"/>
          <w:szCs w:val="18"/>
        </w:rPr>
      </w:pPr>
    </w:p>
    <w:p w14:paraId="5BF12A66" w14:textId="4EBBFCF2" w:rsidR="00046651" w:rsidRDefault="00046651" w:rsidP="006A029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I have</w:t>
      </w:r>
      <w:r w:rsidR="00B774B9">
        <w:rPr>
          <w:rStyle w:val="normaltextrun"/>
          <w:rFonts w:ascii="Calibri" w:hAnsi="Calibri" w:cs="Calibri"/>
          <w:sz w:val="28"/>
          <w:szCs w:val="28"/>
        </w:rPr>
        <w:t>/have not</w:t>
      </w:r>
      <w:r>
        <w:rPr>
          <w:rStyle w:val="normaltextrun"/>
          <w:rFonts w:ascii="Calibri" w:hAnsi="Calibri" w:cs="Calibri"/>
          <w:sz w:val="28"/>
          <w:szCs w:val="28"/>
        </w:rPr>
        <w:t xml:space="preserve"> told [name of p</w:t>
      </w:r>
      <w:r w:rsidR="00E73515">
        <w:rPr>
          <w:rStyle w:val="normaltextrun"/>
          <w:rFonts w:ascii="Calibri" w:hAnsi="Calibri" w:cs="Calibri"/>
          <w:sz w:val="28"/>
          <w:szCs w:val="28"/>
        </w:rPr>
        <w:t>erson</w:t>
      </w:r>
      <w:r>
        <w:rPr>
          <w:rStyle w:val="normaltextrun"/>
          <w:rFonts w:ascii="Calibri" w:hAnsi="Calibri" w:cs="Calibri"/>
          <w:sz w:val="28"/>
          <w:szCs w:val="28"/>
        </w:rPr>
        <w:t xml:space="preserve">] that I am no longer the </w:t>
      </w:r>
      <w:r w:rsidR="0047411C">
        <w:rPr>
          <w:rStyle w:val="normaltextrun"/>
          <w:rFonts w:ascii="Calibri" w:hAnsi="Calibri" w:cs="Calibri"/>
          <w:sz w:val="28"/>
          <w:szCs w:val="28"/>
        </w:rPr>
        <w:t>NR</w:t>
      </w:r>
      <w:r w:rsidR="00B774B9">
        <w:rPr>
          <w:rStyle w:val="normaltextrun"/>
          <w:rFonts w:ascii="Calibri" w:hAnsi="Calibri" w:cs="Calibri"/>
          <w:sz w:val="28"/>
          <w:szCs w:val="28"/>
        </w:rPr>
        <w:t xml:space="preserve">. </w:t>
      </w:r>
    </w:p>
    <w:p w14:paraId="5BDACB33" w14:textId="77777777" w:rsidR="001211F5" w:rsidRDefault="001211F5" w:rsidP="006A0298">
      <w:pPr>
        <w:pStyle w:val="paragraph"/>
        <w:spacing w:before="0" w:beforeAutospacing="0" w:after="0" w:afterAutospacing="0"/>
        <w:textAlignment w:val="baseline"/>
        <w:rPr>
          <w:rFonts w:ascii="Segoe UI" w:hAnsi="Segoe UI" w:cs="Segoe UI"/>
          <w:sz w:val="18"/>
          <w:szCs w:val="18"/>
        </w:rPr>
      </w:pPr>
    </w:p>
    <w:p w14:paraId="4DF47D52" w14:textId="214E83A9" w:rsidR="00046651" w:rsidRDefault="00046651" w:rsidP="006A029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The Mental Health Act and Regulation 24 of the Mental Health (Hospital, Guardianship and Treatment) (England) Regulations 2008, gives me the right to delegate my </w:t>
      </w:r>
      <w:r w:rsidR="0047411C">
        <w:rPr>
          <w:rStyle w:val="normaltextrun"/>
          <w:rFonts w:ascii="Calibri" w:hAnsi="Calibri" w:cs="Calibri"/>
          <w:sz w:val="28"/>
          <w:szCs w:val="28"/>
        </w:rPr>
        <w:t>NR</w:t>
      </w:r>
      <w:r>
        <w:rPr>
          <w:rStyle w:val="normaltextrun"/>
          <w:rFonts w:ascii="Calibri" w:hAnsi="Calibri" w:cs="Calibri"/>
          <w:sz w:val="28"/>
          <w:szCs w:val="28"/>
        </w:rPr>
        <w:t xml:space="preserve"> rights.</w:t>
      </w:r>
      <w:r>
        <w:rPr>
          <w:rStyle w:val="eop"/>
          <w:rFonts w:ascii="Calibri" w:hAnsi="Calibri" w:cs="Calibri"/>
          <w:sz w:val="28"/>
          <w:szCs w:val="28"/>
        </w:rPr>
        <w:t> </w:t>
      </w:r>
    </w:p>
    <w:p w14:paraId="47454596" w14:textId="77777777" w:rsidR="001211F5" w:rsidRDefault="001211F5" w:rsidP="006A0298">
      <w:pPr>
        <w:pStyle w:val="paragraph"/>
        <w:spacing w:before="0" w:beforeAutospacing="0" w:after="0" w:afterAutospacing="0"/>
        <w:textAlignment w:val="baseline"/>
        <w:rPr>
          <w:rFonts w:ascii="Segoe UI" w:hAnsi="Segoe UI" w:cs="Segoe UI"/>
          <w:sz w:val="18"/>
          <w:szCs w:val="18"/>
        </w:rPr>
      </w:pPr>
    </w:p>
    <w:p w14:paraId="37788CB4" w14:textId="73B23A24" w:rsidR="00046651" w:rsidRDefault="00046651" w:rsidP="006A029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Yours faithfully,</w:t>
      </w:r>
      <w:r>
        <w:rPr>
          <w:rStyle w:val="eop"/>
          <w:rFonts w:ascii="Calibri" w:hAnsi="Calibri" w:cs="Calibri"/>
          <w:sz w:val="28"/>
          <w:szCs w:val="28"/>
        </w:rPr>
        <w:t> </w:t>
      </w:r>
    </w:p>
    <w:p w14:paraId="176D7662" w14:textId="77777777" w:rsidR="001211F5" w:rsidRDefault="001211F5" w:rsidP="006A0298">
      <w:pPr>
        <w:pStyle w:val="paragraph"/>
        <w:spacing w:before="0" w:beforeAutospacing="0" w:after="0" w:afterAutospacing="0"/>
        <w:textAlignment w:val="baseline"/>
        <w:rPr>
          <w:rFonts w:ascii="Segoe UI" w:hAnsi="Segoe UI" w:cs="Segoe UI"/>
          <w:sz w:val="18"/>
          <w:szCs w:val="18"/>
        </w:rPr>
      </w:pPr>
    </w:p>
    <w:p w14:paraId="26BAAE08" w14:textId="021876B6" w:rsidR="00046651" w:rsidRDefault="00046651" w:rsidP="006A0298">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 </w:t>
      </w:r>
    </w:p>
    <w:p w14:paraId="72A6187B" w14:textId="7B7CD4CC" w:rsidR="006A0298" w:rsidRDefault="00046651" w:rsidP="006A029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Signed ..............................................</w:t>
      </w:r>
      <w:r w:rsidR="0047411C">
        <w:rPr>
          <w:rStyle w:val="normaltextrun"/>
          <w:rFonts w:ascii="Calibri" w:hAnsi="Calibri" w:cs="Calibri"/>
          <w:sz w:val="28"/>
          <w:szCs w:val="28"/>
        </w:rPr>
        <w:t>NR</w:t>
      </w:r>
      <w:r>
        <w:rPr>
          <w:rStyle w:val="normaltextrun"/>
          <w:rFonts w:ascii="Calibri" w:hAnsi="Calibri" w:cs="Calibri"/>
          <w:sz w:val="28"/>
          <w:szCs w:val="28"/>
        </w:rPr>
        <w:t xml:space="preserve"> </w:t>
      </w:r>
    </w:p>
    <w:p w14:paraId="27E71410" w14:textId="77777777" w:rsidR="006A0298" w:rsidRDefault="006A0298" w:rsidP="006A0298">
      <w:pPr>
        <w:pStyle w:val="paragraph"/>
        <w:spacing w:before="0" w:beforeAutospacing="0" w:after="0" w:afterAutospacing="0"/>
        <w:textAlignment w:val="baseline"/>
        <w:rPr>
          <w:rStyle w:val="normaltextrun"/>
          <w:rFonts w:ascii="Calibri" w:hAnsi="Calibri" w:cs="Calibri"/>
          <w:sz w:val="28"/>
          <w:szCs w:val="28"/>
        </w:rPr>
      </w:pPr>
    </w:p>
    <w:p w14:paraId="62B33E2C" w14:textId="69060B29" w:rsidR="00046651" w:rsidRDefault="00046651" w:rsidP="006A02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Date..............................................</w:t>
      </w:r>
      <w:r>
        <w:rPr>
          <w:rStyle w:val="eop"/>
          <w:rFonts w:ascii="Calibri" w:hAnsi="Calibri" w:cs="Calibri"/>
          <w:sz w:val="28"/>
          <w:szCs w:val="28"/>
        </w:rPr>
        <w:t> </w:t>
      </w:r>
    </w:p>
    <w:p w14:paraId="4C72E041" w14:textId="12DD9BCE" w:rsidR="001211F5" w:rsidRDefault="00046651" w:rsidP="006A0298">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 </w:t>
      </w:r>
    </w:p>
    <w:p w14:paraId="5D4A2FCB" w14:textId="77777777" w:rsidR="001211F5" w:rsidRDefault="001211F5" w:rsidP="006A0298">
      <w:pPr>
        <w:pStyle w:val="paragraph"/>
        <w:spacing w:before="0" w:beforeAutospacing="0" w:after="0" w:afterAutospacing="0"/>
        <w:textAlignment w:val="baseline"/>
        <w:rPr>
          <w:rFonts w:ascii="Segoe UI" w:hAnsi="Segoe UI" w:cs="Segoe UI"/>
          <w:sz w:val="18"/>
          <w:szCs w:val="18"/>
        </w:rPr>
      </w:pPr>
    </w:p>
    <w:p w14:paraId="6D94BC81" w14:textId="3792F5AD" w:rsidR="00046651" w:rsidRDefault="00046651" w:rsidP="006A02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I, [name of delegate], of [full address], agree to take on the duties of the </w:t>
      </w:r>
      <w:r w:rsidR="0047411C">
        <w:rPr>
          <w:rStyle w:val="normaltextrun"/>
          <w:rFonts w:ascii="Calibri" w:hAnsi="Calibri" w:cs="Calibri"/>
          <w:sz w:val="28"/>
          <w:szCs w:val="28"/>
        </w:rPr>
        <w:t>NR</w:t>
      </w:r>
      <w:r>
        <w:rPr>
          <w:rStyle w:val="normaltextrun"/>
          <w:rFonts w:ascii="Calibri" w:hAnsi="Calibri" w:cs="Calibri"/>
          <w:sz w:val="28"/>
          <w:szCs w:val="28"/>
        </w:rPr>
        <w:t xml:space="preserve"> under the Mental Health Act 1983.</w:t>
      </w:r>
      <w:r>
        <w:rPr>
          <w:rStyle w:val="eop"/>
          <w:rFonts w:ascii="Calibri" w:hAnsi="Calibri" w:cs="Calibri"/>
          <w:sz w:val="28"/>
          <w:szCs w:val="28"/>
        </w:rPr>
        <w:t> </w:t>
      </w:r>
    </w:p>
    <w:p w14:paraId="285E3DA3" w14:textId="77777777" w:rsidR="006A0298" w:rsidRDefault="006A0298" w:rsidP="006A0298">
      <w:pPr>
        <w:pStyle w:val="paragraph"/>
        <w:spacing w:before="0" w:beforeAutospacing="0" w:after="0" w:afterAutospacing="0"/>
        <w:textAlignment w:val="baseline"/>
        <w:rPr>
          <w:rStyle w:val="normaltextrun"/>
          <w:rFonts w:ascii="Calibri" w:hAnsi="Calibri" w:cs="Calibri"/>
          <w:sz w:val="28"/>
          <w:szCs w:val="28"/>
        </w:rPr>
      </w:pPr>
    </w:p>
    <w:p w14:paraId="0CC0D4E7" w14:textId="695CCE2B" w:rsidR="006A0298" w:rsidRDefault="00046651" w:rsidP="006A029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Signed..............................................Delegate </w:t>
      </w:r>
    </w:p>
    <w:p w14:paraId="10BACD25" w14:textId="77777777" w:rsidR="006A0298" w:rsidRDefault="006A0298" w:rsidP="006A0298">
      <w:pPr>
        <w:pStyle w:val="paragraph"/>
        <w:spacing w:before="0" w:beforeAutospacing="0" w:after="0" w:afterAutospacing="0"/>
        <w:textAlignment w:val="baseline"/>
        <w:rPr>
          <w:rStyle w:val="normaltextrun"/>
          <w:rFonts w:ascii="Calibri" w:hAnsi="Calibri" w:cs="Calibri"/>
          <w:sz w:val="28"/>
          <w:szCs w:val="28"/>
        </w:rPr>
      </w:pPr>
    </w:p>
    <w:p w14:paraId="7E10A4F5" w14:textId="6E968075" w:rsidR="00046651" w:rsidRDefault="00046651" w:rsidP="006A029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Date.............................................</w:t>
      </w:r>
      <w:r>
        <w:rPr>
          <w:rStyle w:val="eop"/>
          <w:rFonts w:ascii="Calibri" w:hAnsi="Calibri" w:cs="Calibri"/>
          <w:sz w:val="28"/>
          <w:szCs w:val="28"/>
        </w:rPr>
        <w:t> </w:t>
      </w:r>
    </w:p>
    <w:p w14:paraId="1ECAFEE5" w14:textId="77777777" w:rsidR="009103BF" w:rsidRDefault="009103BF" w:rsidP="006A0298">
      <w:pPr>
        <w:pStyle w:val="paragraph"/>
        <w:spacing w:before="0" w:beforeAutospacing="0" w:after="0" w:afterAutospacing="0"/>
        <w:textAlignment w:val="baseline"/>
        <w:rPr>
          <w:rStyle w:val="eop"/>
          <w:rFonts w:ascii="Calibri" w:hAnsi="Calibri" w:cs="Calibri"/>
          <w:sz w:val="28"/>
          <w:szCs w:val="28"/>
        </w:rPr>
      </w:pPr>
    </w:p>
    <w:p w14:paraId="5CFB8260" w14:textId="77777777" w:rsidR="00BE6E80" w:rsidRDefault="00BE6E80" w:rsidP="00BE6E80">
      <w:pPr>
        <w:pStyle w:val="ListParagraph"/>
        <w:jc w:val="right"/>
        <w:rPr>
          <w:rFonts w:ascii="Arial" w:hAnsi="Arial" w:cs="Arial"/>
          <w:b/>
          <w:bCs/>
          <w:sz w:val="24"/>
          <w:szCs w:val="24"/>
        </w:rPr>
      </w:pPr>
    </w:p>
    <w:p w14:paraId="6EE4B475" w14:textId="77777777" w:rsidR="00130577" w:rsidRDefault="00130577" w:rsidP="00BE6E80">
      <w:pPr>
        <w:pStyle w:val="ListParagraph"/>
        <w:jc w:val="right"/>
        <w:rPr>
          <w:rFonts w:ascii="Arial" w:hAnsi="Arial" w:cs="Arial"/>
          <w:b/>
          <w:bCs/>
          <w:sz w:val="24"/>
          <w:szCs w:val="24"/>
        </w:rPr>
      </w:pPr>
    </w:p>
    <w:p w14:paraId="330197A5" w14:textId="77777777" w:rsidR="00130577" w:rsidRDefault="00130577" w:rsidP="00BE6E80">
      <w:pPr>
        <w:pStyle w:val="ListParagraph"/>
        <w:jc w:val="right"/>
        <w:rPr>
          <w:rFonts w:ascii="Arial" w:hAnsi="Arial" w:cs="Arial"/>
          <w:b/>
          <w:bCs/>
          <w:sz w:val="24"/>
          <w:szCs w:val="24"/>
        </w:rPr>
      </w:pPr>
    </w:p>
    <w:p w14:paraId="0A7B25D0" w14:textId="5E94C76B" w:rsidR="00BE6E80" w:rsidRDefault="00BE6E80" w:rsidP="00BE6E80">
      <w:pPr>
        <w:pStyle w:val="ListParagraph"/>
        <w:jc w:val="right"/>
        <w:rPr>
          <w:rFonts w:ascii="Arial" w:hAnsi="Arial" w:cs="Arial"/>
          <w:b/>
          <w:bCs/>
          <w:sz w:val="24"/>
          <w:szCs w:val="24"/>
        </w:rPr>
      </w:pPr>
      <w:r w:rsidRPr="00E02468">
        <w:rPr>
          <w:rFonts w:ascii="Arial" w:hAnsi="Arial" w:cs="Arial"/>
          <w:b/>
          <w:bCs/>
          <w:sz w:val="24"/>
          <w:szCs w:val="24"/>
        </w:rPr>
        <w:t>APPENDIX</w:t>
      </w:r>
      <w:r>
        <w:rPr>
          <w:rFonts w:ascii="Arial" w:hAnsi="Arial" w:cs="Arial"/>
          <w:b/>
          <w:bCs/>
          <w:sz w:val="24"/>
          <w:szCs w:val="24"/>
        </w:rPr>
        <w:t xml:space="preserve"> 1(a)</w:t>
      </w:r>
    </w:p>
    <w:p w14:paraId="31665210" w14:textId="77777777" w:rsidR="00BE6E80" w:rsidRDefault="00BE6E80" w:rsidP="00BE6E80">
      <w:pPr>
        <w:pStyle w:val="paragraph"/>
        <w:spacing w:before="0" w:beforeAutospacing="0" w:after="0" w:afterAutospacing="0"/>
        <w:textAlignment w:val="baseline"/>
        <w:rPr>
          <w:rFonts w:ascii="Segoe UI" w:hAnsi="Segoe UI" w:cs="Segoe UI"/>
          <w:sz w:val="18"/>
          <w:szCs w:val="18"/>
        </w:rPr>
      </w:pPr>
      <w:r>
        <w:rPr>
          <w:rFonts w:ascii="Arial" w:hAnsi="Arial" w:cs="Arial"/>
          <w:b/>
          <w:bCs/>
          <w:noProof/>
        </w:rPr>
        <w:drawing>
          <wp:inline distT="0" distB="0" distL="0" distR="0" wp14:anchorId="16C4ACFC" wp14:editId="122D065B">
            <wp:extent cx="2949575" cy="502285"/>
            <wp:effectExtent l="0" t="0" r="3175" b="0"/>
            <wp:docPr id="956034429" name="Picture 95603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9575" cy="502285"/>
                    </a:xfrm>
                    <a:prstGeom prst="rect">
                      <a:avLst/>
                    </a:prstGeom>
                    <a:noFill/>
                    <a:ln>
                      <a:noFill/>
                    </a:ln>
                  </pic:spPr>
                </pic:pic>
              </a:graphicData>
            </a:graphic>
          </wp:inline>
        </w:drawing>
      </w:r>
      <w:r>
        <w:rPr>
          <w:rStyle w:val="eop"/>
          <w:rFonts w:ascii="Calibri" w:hAnsi="Calibri" w:cs="Calibri"/>
          <w:sz w:val="28"/>
          <w:szCs w:val="28"/>
        </w:rPr>
        <w:t> </w:t>
      </w:r>
    </w:p>
    <w:p w14:paraId="3D66FDD0" w14:textId="77777777" w:rsidR="00BE6E80" w:rsidRDefault="00BE6E80" w:rsidP="00BE6E80">
      <w:pPr>
        <w:pStyle w:val="paragraph"/>
        <w:spacing w:before="0" w:beforeAutospacing="0" w:after="0" w:afterAutospacing="0"/>
        <w:textAlignment w:val="baseline"/>
        <w:rPr>
          <w:rStyle w:val="normaltextrun"/>
          <w:rFonts w:ascii="Calibri" w:hAnsi="Calibri" w:cs="Calibri"/>
          <w:sz w:val="28"/>
          <w:szCs w:val="28"/>
        </w:rPr>
      </w:pPr>
    </w:p>
    <w:p w14:paraId="5DCAE5C0" w14:textId="123300A9" w:rsidR="00BA345F" w:rsidRDefault="00130577" w:rsidP="00BE6E80">
      <w:pPr>
        <w:pStyle w:val="paragraph"/>
        <w:spacing w:before="0" w:beforeAutospacing="0" w:after="0" w:afterAutospacing="0"/>
        <w:textAlignment w:val="baseline"/>
        <w:rPr>
          <w:rStyle w:val="normaltextrun"/>
          <w:rFonts w:ascii="Calibri" w:hAnsi="Calibri" w:cs="Calibri"/>
          <w:i/>
          <w:iCs/>
          <w:sz w:val="22"/>
          <w:szCs w:val="22"/>
        </w:rPr>
      </w:pPr>
      <w:r>
        <w:rPr>
          <w:rStyle w:val="normaltextrun"/>
          <w:rFonts w:ascii="Calibri" w:hAnsi="Calibri" w:cs="Calibri"/>
          <w:i/>
          <w:iCs/>
          <w:sz w:val="22"/>
          <w:szCs w:val="22"/>
        </w:rPr>
        <w:t xml:space="preserve">                                           </w:t>
      </w:r>
      <w:r w:rsidRPr="00130577">
        <w:rPr>
          <w:rStyle w:val="normaltextrun"/>
          <w:rFonts w:ascii="Calibri" w:hAnsi="Calibri" w:cs="Calibri"/>
          <w:i/>
          <w:iCs/>
          <w:sz w:val="22"/>
          <w:szCs w:val="22"/>
        </w:rPr>
        <w:t>(To be completed when delegating to the Local Authority)</w:t>
      </w:r>
    </w:p>
    <w:p w14:paraId="0D18B442" w14:textId="77777777" w:rsidR="00130577" w:rsidRPr="00130577" w:rsidRDefault="00130577" w:rsidP="00BE6E80">
      <w:pPr>
        <w:pStyle w:val="paragraph"/>
        <w:spacing w:before="0" w:beforeAutospacing="0" w:after="0" w:afterAutospacing="0"/>
        <w:textAlignment w:val="baseline"/>
        <w:rPr>
          <w:rStyle w:val="normaltextrun"/>
          <w:rFonts w:ascii="Calibri" w:hAnsi="Calibri" w:cs="Calibri"/>
          <w:i/>
          <w:iCs/>
          <w:sz w:val="22"/>
          <w:szCs w:val="22"/>
        </w:rPr>
      </w:pPr>
    </w:p>
    <w:p w14:paraId="3323F1C6" w14:textId="77777777" w:rsidR="00BE6E80" w:rsidRDefault="00BE6E80" w:rsidP="00BE6E80">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Date: </w:t>
      </w:r>
      <w:r>
        <w:rPr>
          <w:rStyle w:val="eop"/>
          <w:rFonts w:ascii="Calibri" w:hAnsi="Calibri" w:cs="Calibri"/>
          <w:sz w:val="28"/>
          <w:szCs w:val="28"/>
        </w:rPr>
        <w:t> </w:t>
      </w:r>
    </w:p>
    <w:p w14:paraId="04FF1146" w14:textId="77777777" w:rsidR="00BE6E80" w:rsidRDefault="00BE6E80" w:rsidP="00BE6E80">
      <w:pPr>
        <w:pStyle w:val="paragraph"/>
        <w:spacing w:before="0" w:beforeAutospacing="0" w:after="0" w:afterAutospacing="0"/>
        <w:ind w:left="720"/>
        <w:textAlignment w:val="baseline"/>
        <w:rPr>
          <w:rFonts w:ascii="Segoe UI" w:hAnsi="Segoe UI" w:cs="Segoe UI"/>
          <w:sz w:val="18"/>
          <w:szCs w:val="18"/>
        </w:rPr>
      </w:pPr>
    </w:p>
    <w:p w14:paraId="484663D3" w14:textId="77777777" w:rsidR="00BE6E80" w:rsidRDefault="00BE6E80" w:rsidP="00BE6E80">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Dear [Hospital Managers or Local Authority]</w:t>
      </w:r>
      <w:r>
        <w:rPr>
          <w:rStyle w:val="eop"/>
          <w:rFonts w:ascii="Calibri" w:hAnsi="Calibri" w:cs="Calibri"/>
          <w:sz w:val="28"/>
          <w:szCs w:val="28"/>
        </w:rPr>
        <w:t> </w:t>
      </w:r>
    </w:p>
    <w:p w14:paraId="4F7074BC" w14:textId="77777777" w:rsidR="00BE6E80" w:rsidRDefault="00BE6E80" w:rsidP="00BE6E80">
      <w:pPr>
        <w:pStyle w:val="paragraph"/>
        <w:spacing w:before="0" w:beforeAutospacing="0" w:after="0" w:afterAutospacing="0"/>
        <w:textAlignment w:val="baseline"/>
        <w:rPr>
          <w:rFonts w:ascii="Segoe UI" w:hAnsi="Segoe UI" w:cs="Segoe UI"/>
          <w:sz w:val="18"/>
          <w:szCs w:val="18"/>
        </w:rPr>
      </w:pPr>
    </w:p>
    <w:p w14:paraId="58005286" w14:textId="77777777" w:rsidR="00BA345F" w:rsidRDefault="00BA345F" w:rsidP="00BE6E80">
      <w:pPr>
        <w:pStyle w:val="paragraph"/>
        <w:spacing w:before="0" w:beforeAutospacing="0" w:after="0" w:afterAutospacing="0"/>
        <w:textAlignment w:val="baseline"/>
        <w:rPr>
          <w:rFonts w:ascii="Segoe UI" w:hAnsi="Segoe UI" w:cs="Segoe UI"/>
          <w:sz w:val="18"/>
          <w:szCs w:val="18"/>
        </w:rPr>
      </w:pPr>
    </w:p>
    <w:p w14:paraId="283B3D65" w14:textId="0C0DE040" w:rsidR="00BE6E80" w:rsidRDefault="00BE6E80" w:rsidP="00BE6E80">
      <w:pPr>
        <w:pStyle w:val="paragraph"/>
        <w:spacing w:before="0" w:beforeAutospacing="0" w:after="0" w:afterAutospacing="0"/>
        <w:ind w:left="1440" w:firstLine="720"/>
        <w:textAlignment w:val="baseline"/>
        <w:rPr>
          <w:rFonts w:ascii="Segoe UI" w:hAnsi="Segoe UI" w:cs="Segoe UI"/>
          <w:sz w:val="18"/>
          <w:szCs w:val="18"/>
        </w:rPr>
      </w:pPr>
      <w:r w:rsidRPr="00BE6E80">
        <w:rPr>
          <w:rStyle w:val="normaltextrun"/>
          <w:rFonts w:ascii="Calibri" w:hAnsi="Calibri" w:cs="Calibri"/>
          <w:b/>
          <w:bCs/>
          <w:sz w:val="28"/>
          <w:szCs w:val="28"/>
        </w:rPr>
        <w:t xml:space="preserve">              </w:t>
      </w:r>
      <w:r>
        <w:rPr>
          <w:rStyle w:val="normaltextrun"/>
          <w:rFonts w:ascii="Calibri" w:hAnsi="Calibri" w:cs="Calibri"/>
          <w:b/>
          <w:bCs/>
          <w:sz w:val="28"/>
          <w:szCs w:val="28"/>
          <w:u w:val="single"/>
        </w:rPr>
        <w:t>Delegation of NR Rights</w:t>
      </w:r>
      <w:r>
        <w:rPr>
          <w:rStyle w:val="eop"/>
          <w:rFonts w:ascii="Calibri" w:hAnsi="Calibri" w:cs="Calibri"/>
          <w:sz w:val="28"/>
          <w:szCs w:val="28"/>
        </w:rPr>
        <w:t> </w:t>
      </w:r>
    </w:p>
    <w:p w14:paraId="03AF1127" w14:textId="77777777" w:rsidR="00BE6E80" w:rsidRDefault="00BE6E80" w:rsidP="00BE6E80">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6E31C741" w14:textId="77777777" w:rsidR="00BE6E80" w:rsidRPr="00BE6E80" w:rsidRDefault="00BE6E80" w:rsidP="00BE6E8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I</w:t>
      </w:r>
      <w:r w:rsidRPr="00BE6E80">
        <w:rPr>
          <w:rStyle w:val="normaltextrun"/>
          <w:rFonts w:ascii="Calibri" w:hAnsi="Calibri" w:cs="Calibri"/>
          <w:sz w:val="28"/>
          <w:szCs w:val="28"/>
        </w:rPr>
        <w:t>, [NR name],</w:t>
      </w:r>
      <w:r>
        <w:rPr>
          <w:rStyle w:val="normaltextrun"/>
          <w:rFonts w:ascii="Calibri" w:hAnsi="Calibri" w:cs="Calibri"/>
          <w:sz w:val="28"/>
          <w:szCs w:val="28"/>
        </w:rPr>
        <w:t xml:space="preserve"> of </w:t>
      </w:r>
      <w:r w:rsidRPr="00BE6E80">
        <w:rPr>
          <w:rStyle w:val="normaltextrun"/>
          <w:rFonts w:ascii="Calibri" w:hAnsi="Calibri" w:cs="Calibri"/>
          <w:sz w:val="28"/>
          <w:szCs w:val="28"/>
        </w:rPr>
        <w:t>[full address]</w:t>
      </w:r>
      <w:r>
        <w:rPr>
          <w:rStyle w:val="normaltextrun"/>
          <w:rFonts w:ascii="Calibri" w:hAnsi="Calibri" w:cs="Calibri"/>
          <w:sz w:val="28"/>
          <w:szCs w:val="28"/>
        </w:rPr>
        <w:t xml:space="preserve"> am the </w:t>
      </w:r>
      <w:r w:rsidRPr="00BE6E80">
        <w:rPr>
          <w:rStyle w:val="normaltextrun"/>
          <w:rFonts w:ascii="Calibri" w:hAnsi="Calibri" w:cs="Calibri"/>
          <w:sz w:val="28"/>
          <w:szCs w:val="28"/>
        </w:rPr>
        <w:t>[relationship to person]</w:t>
      </w:r>
      <w:r>
        <w:rPr>
          <w:rStyle w:val="normaltextrun"/>
          <w:rFonts w:ascii="Calibri" w:hAnsi="Calibri" w:cs="Calibri"/>
          <w:sz w:val="28"/>
          <w:szCs w:val="28"/>
        </w:rPr>
        <w:t xml:space="preserve"> of </w:t>
      </w:r>
      <w:r w:rsidRPr="00BE6E80">
        <w:rPr>
          <w:rStyle w:val="normaltextrun"/>
          <w:rFonts w:ascii="Calibri" w:hAnsi="Calibri" w:cs="Calibri"/>
          <w:sz w:val="28"/>
          <w:szCs w:val="28"/>
        </w:rPr>
        <w:t xml:space="preserve">[name of person]. </w:t>
      </w:r>
    </w:p>
    <w:p w14:paraId="06B5EA66" w14:textId="77777777" w:rsidR="00BE6E80" w:rsidRDefault="00BE6E80" w:rsidP="00BE6E80">
      <w:pPr>
        <w:pStyle w:val="paragraph"/>
        <w:spacing w:before="0" w:beforeAutospacing="0" w:after="0" w:afterAutospacing="0"/>
        <w:textAlignment w:val="baseline"/>
        <w:rPr>
          <w:rStyle w:val="normaltextrun"/>
          <w:rFonts w:ascii="Calibri" w:hAnsi="Calibri" w:cs="Calibri"/>
          <w:sz w:val="28"/>
          <w:szCs w:val="28"/>
        </w:rPr>
      </w:pPr>
    </w:p>
    <w:p w14:paraId="0BEE002F" w14:textId="77777777" w:rsidR="00BE6E80" w:rsidRDefault="00BE6E80" w:rsidP="00BE6E80">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I am their NR within the meaning of the Mental Health Act 1983.</w:t>
      </w:r>
      <w:r>
        <w:rPr>
          <w:rStyle w:val="eop"/>
          <w:rFonts w:ascii="Calibri" w:hAnsi="Calibri" w:cs="Calibri"/>
          <w:sz w:val="28"/>
          <w:szCs w:val="28"/>
        </w:rPr>
        <w:t> </w:t>
      </w:r>
    </w:p>
    <w:p w14:paraId="4489B63C" w14:textId="77777777" w:rsidR="00BE6E80" w:rsidRDefault="00BE6E80" w:rsidP="00BE6E80">
      <w:pPr>
        <w:pStyle w:val="paragraph"/>
        <w:spacing w:before="0" w:beforeAutospacing="0" w:after="0" w:afterAutospacing="0"/>
        <w:textAlignment w:val="baseline"/>
        <w:rPr>
          <w:rFonts w:ascii="Segoe UI" w:hAnsi="Segoe UI" w:cs="Segoe UI"/>
          <w:sz w:val="18"/>
          <w:szCs w:val="18"/>
        </w:rPr>
      </w:pPr>
    </w:p>
    <w:p w14:paraId="7220E73F" w14:textId="1CF35EC5" w:rsidR="00BE6E80" w:rsidRDefault="00BE6E80" w:rsidP="00BE6E80">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I would like to delegate my NR duties for </w:t>
      </w:r>
      <w:r w:rsidRPr="00BE6E80">
        <w:rPr>
          <w:rStyle w:val="normaltextrun"/>
          <w:rFonts w:ascii="Calibri" w:hAnsi="Calibri" w:cs="Calibri"/>
          <w:sz w:val="28"/>
          <w:szCs w:val="28"/>
        </w:rPr>
        <w:t>[name of person]</w:t>
      </w:r>
      <w:r>
        <w:rPr>
          <w:rStyle w:val="normaltextrun"/>
          <w:rFonts w:ascii="Calibri" w:hAnsi="Calibri" w:cs="Calibri"/>
          <w:sz w:val="28"/>
          <w:szCs w:val="28"/>
        </w:rPr>
        <w:t xml:space="preserve"> t</w:t>
      </w:r>
      <w:r w:rsidR="00BA345F">
        <w:rPr>
          <w:rStyle w:val="normaltextrun"/>
          <w:rFonts w:ascii="Calibri" w:hAnsi="Calibri" w:cs="Calibri"/>
          <w:sz w:val="28"/>
          <w:szCs w:val="28"/>
        </w:rPr>
        <w:t xml:space="preserve">o an Officer of Nottinghamshire County Council. </w:t>
      </w:r>
    </w:p>
    <w:p w14:paraId="70DBF8AB" w14:textId="77777777" w:rsidR="00BE6E80" w:rsidRDefault="00BE6E80" w:rsidP="00BE6E80">
      <w:pPr>
        <w:pStyle w:val="paragraph"/>
        <w:spacing w:before="0" w:beforeAutospacing="0" w:after="0" w:afterAutospacing="0"/>
        <w:textAlignment w:val="baseline"/>
        <w:rPr>
          <w:rFonts w:ascii="Segoe UI" w:hAnsi="Segoe UI" w:cs="Segoe UI"/>
          <w:sz w:val="18"/>
          <w:szCs w:val="18"/>
        </w:rPr>
      </w:pPr>
    </w:p>
    <w:p w14:paraId="41DF9A94" w14:textId="77777777" w:rsidR="00BE6E80" w:rsidRDefault="00BE6E80" w:rsidP="00BE6E80">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The Mental Health Act and Regulation 24 of the Mental Health (Hospital, Guardianship and Treatment) (England) Regulations 2008, gives me the right to delegate my NR rights.</w:t>
      </w:r>
      <w:r>
        <w:rPr>
          <w:rStyle w:val="eop"/>
          <w:rFonts w:ascii="Calibri" w:hAnsi="Calibri" w:cs="Calibri"/>
          <w:sz w:val="28"/>
          <w:szCs w:val="28"/>
        </w:rPr>
        <w:t> </w:t>
      </w:r>
    </w:p>
    <w:p w14:paraId="3A39ED51" w14:textId="77777777" w:rsidR="00BE6E80" w:rsidRDefault="00BE6E80" w:rsidP="00BE6E80">
      <w:pPr>
        <w:pStyle w:val="paragraph"/>
        <w:spacing w:before="0" w:beforeAutospacing="0" w:after="0" w:afterAutospacing="0"/>
        <w:textAlignment w:val="baseline"/>
        <w:rPr>
          <w:rFonts w:ascii="Segoe UI" w:hAnsi="Segoe UI" w:cs="Segoe UI"/>
          <w:sz w:val="18"/>
          <w:szCs w:val="18"/>
        </w:rPr>
      </w:pPr>
    </w:p>
    <w:p w14:paraId="5B521630" w14:textId="77777777" w:rsidR="00BE6E80" w:rsidRDefault="00BE6E80" w:rsidP="00BE6E80">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Yours faithfully,</w:t>
      </w:r>
      <w:r>
        <w:rPr>
          <w:rStyle w:val="eop"/>
          <w:rFonts w:ascii="Calibri" w:hAnsi="Calibri" w:cs="Calibri"/>
          <w:sz w:val="28"/>
          <w:szCs w:val="28"/>
        </w:rPr>
        <w:t> </w:t>
      </w:r>
    </w:p>
    <w:p w14:paraId="772A2080" w14:textId="77777777" w:rsidR="00BE6E80" w:rsidRDefault="00BE6E80" w:rsidP="00BE6E80">
      <w:pPr>
        <w:pStyle w:val="paragraph"/>
        <w:spacing w:before="0" w:beforeAutospacing="0" w:after="0" w:afterAutospacing="0"/>
        <w:textAlignment w:val="baseline"/>
        <w:rPr>
          <w:rFonts w:ascii="Segoe UI" w:hAnsi="Segoe UI" w:cs="Segoe UI"/>
          <w:sz w:val="18"/>
          <w:szCs w:val="18"/>
        </w:rPr>
      </w:pPr>
    </w:p>
    <w:p w14:paraId="262DD260" w14:textId="77777777" w:rsidR="00BE6E80" w:rsidRDefault="00BE6E80" w:rsidP="00BE6E80">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 </w:t>
      </w:r>
    </w:p>
    <w:p w14:paraId="46EC7ABA" w14:textId="77777777" w:rsidR="00BE6E80" w:rsidRDefault="00BE6E80" w:rsidP="00BE6E8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Signed ..............................................NR </w:t>
      </w:r>
    </w:p>
    <w:p w14:paraId="792D00D7" w14:textId="77777777" w:rsidR="00BE6E80" w:rsidRDefault="00BE6E80" w:rsidP="00BE6E80">
      <w:pPr>
        <w:pStyle w:val="paragraph"/>
        <w:spacing w:before="0" w:beforeAutospacing="0" w:after="0" w:afterAutospacing="0"/>
        <w:textAlignment w:val="baseline"/>
        <w:rPr>
          <w:rStyle w:val="normaltextrun"/>
          <w:rFonts w:ascii="Calibri" w:hAnsi="Calibri" w:cs="Calibri"/>
          <w:sz w:val="28"/>
          <w:szCs w:val="28"/>
        </w:rPr>
      </w:pPr>
    </w:p>
    <w:p w14:paraId="4E863F0D" w14:textId="77777777" w:rsidR="00BE6E80" w:rsidRDefault="00BE6E80" w:rsidP="00BE6E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Date..............................................</w:t>
      </w:r>
      <w:r>
        <w:rPr>
          <w:rStyle w:val="eop"/>
          <w:rFonts w:ascii="Calibri" w:hAnsi="Calibri" w:cs="Calibri"/>
          <w:sz w:val="28"/>
          <w:szCs w:val="28"/>
        </w:rPr>
        <w:t> </w:t>
      </w:r>
    </w:p>
    <w:p w14:paraId="0F2DB4CF" w14:textId="77777777" w:rsidR="00BE6E80" w:rsidRDefault="00BE6E80" w:rsidP="00BE6E80">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 </w:t>
      </w:r>
    </w:p>
    <w:p w14:paraId="677E2FEE" w14:textId="77777777" w:rsidR="00BE6E80" w:rsidRDefault="00BE6E80" w:rsidP="00BE6E80">
      <w:pPr>
        <w:pStyle w:val="paragraph"/>
        <w:spacing w:before="0" w:beforeAutospacing="0" w:after="0" w:afterAutospacing="0"/>
        <w:textAlignment w:val="baseline"/>
        <w:rPr>
          <w:rFonts w:ascii="Segoe UI" w:hAnsi="Segoe UI" w:cs="Segoe UI"/>
          <w:sz w:val="18"/>
          <w:szCs w:val="18"/>
        </w:rPr>
      </w:pPr>
    </w:p>
    <w:p w14:paraId="63A45CC3" w14:textId="33878B31" w:rsidR="009103BF" w:rsidRDefault="009103BF" w:rsidP="006A0298">
      <w:pPr>
        <w:pStyle w:val="paragraph"/>
        <w:spacing w:before="0" w:beforeAutospacing="0" w:after="0" w:afterAutospacing="0"/>
        <w:textAlignment w:val="baseline"/>
        <w:rPr>
          <w:rStyle w:val="eop"/>
          <w:rFonts w:ascii="Calibri" w:hAnsi="Calibri" w:cs="Calibri"/>
          <w:sz w:val="28"/>
          <w:szCs w:val="28"/>
        </w:rPr>
      </w:pPr>
    </w:p>
    <w:p w14:paraId="3763CB4D" w14:textId="77777777" w:rsidR="00BE6E80" w:rsidRDefault="00BE6E80" w:rsidP="009103BF">
      <w:pPr>
        <w:jc w:val="right"/>
        <w:rPr>
          <w:rFonts w:cs="Arial"/>
          <w:b/>
        </w:rPr>
      </w:pPr>
    </w:p>
    <w:p w14:paraId="679CFD64" w14:textId="77777777" w:rsidR="00BA345F" w:rsidRDefault="00BA345F" w:rsidP="009103BF">
      <w:pPr>
        <w:jc w:val="right"/>
        <w:rPr>
          <w:rFonts w:cs="Arial"/>
          <w:b/>
        </w:rPr>
      </w:pPr>
    </w:p>
    <w:p w14:paraId="1F1E6B53" w14:textId="77777777" w:rsidR="00BA345F" w:rsidRDefault="00BA345F" w:rsidP="009103BF">
      <w:pPr>
        <w:jc w:val="right"/>
        <w:rPr>
          <w:rFonts w:cs="Arial"/>
          <w:b/>
        </w:rPr>
      </w:pPr>
    </w:p>
    <w:p w14:paraId="675F6BE6" w14:textId="77777777" w:rsidR="00BA345F" w:rsidRDefault="00BA345F" w:rsidP="009103BF">
      <w:pPr>
        <w:jc w:val="right"/>
        <w:rPr>
          <w:rFonts w:cs="Arial"/>
          <w:b/>
        </w:rPr>
      </w:pPr>
    </w:p>
    <w:p w14:paraId="76AEB126" w14:textId="77777777" w:rsidR="00BA345F" w:rsidRDefault="00BA345F" w:rsidP="009103BF">
      <w:pPr>
        <w:jc w:val="right"/>
        <w:rPr>
          <w:rFonts w:cs="Arial"/>
          <w:b/>
        </w:rPr>
      </w:pPr>
    </w:p>
    <w:p w14:paraId="6AEF25F1" w14:textId="77777777" w:rsidR="00BA345F" w:rsidRDefault="00BA345F" w:rsidP="009103BF">
      <w:pPr>
        <w:jc w:val="right"/>
        <w:rPr>
          <w:rFonts w:cs="Arial"/>
          <w:b/>
        </w:rPr>
      </w:pPr>
    </w:p>
    <w:p w14:paraId="624DD759" w14:textId="77777777" w:rsidR="00BA345F" w:rsidRDefault="00BA345F" w:rsidP="009103BF">
      <w:pPr>
        <w:jc w:val="right"/>
        <w:rPr>
          <w:rFonts w:cs="Arial"/>
          <w:b/>
        </w:rPr>
      </w:pPr>
    </w:p>
    <w:p w14:paraId="699D857A" w14:textId="77777777" w:rsidR="00BA345F" w:rsidRDefault="00BA345F" w:rsidP="009103BF">
      <w:pPr>
        <w:jc w:val="right"/>
        <w:rPr>
          <w:rFonts w:cs="Arial"/>
          <w:b/>
        </w:rPr>
      </w:pPr>
    </w:p>
    <w:p w14:paraId="0BB94A9E" w14:textId="77777777" w:rsidR="00BA345F" w:rsidRDefault="00BA345F" w:rsidP="009103BF">
      <w:pPr>
        <w:jc w:val="right"/>
        <w:rPr>
          <w:rFonts w:cs="Arial"/>
          <w:b/>
        </w:rPr>
      </w:pPr>
    </w:p>
    <w:p w14:paraId="6BF16A78" w14:textId="77777777" w:rsidR="00BA345F" w:rsidRDefault="00BA345F" w:rsidP="009103BF">
      <w:pPr>
        <w:jc w:val="right"/>
        <w:rPr>
          <w:rFonts w:cs="Arial"/>
          <w:b/>
        </w:rPr>
      </w:pPr>
    </w:p>
    <w:p w14:paraId="30DD042C" w14:textId="77777777" w:rsidR="00BA345F" w:rsidRDefault="00BA345F" w:rsidP="009103BF">
      <w:pPr>
        <w:jc w:val="right"/>
        <w:rPr>
          <w:rFonts w:cs="Arial"/>
          <w:b/>
        </w:rPr>
      </w:pPr>
    </w:p>
    <w:p w14:paraId="05973B61" w14:textId="7C9D3E16" w:rsidR="009103BF" w:rsidRDefault="009103BF" w:rsidP="009103BF">
      <w:pPr>
        <w:jc w:val="right"/>
        <w:rPr>
          <w:rFonts w:cs="Arial"/>
          <w:b/>
        </w:rPr>
      </w:pPr>
      <w:r w:rsidRPr="00717F15">
        <w:rPr>
          <w:rFonts w:cs="Arial"/>
          <w:b/>
        </w:rPr>
        <w:t>Appendix</w:t>
      </w:r>
      <w:r>
        <w:rPr>
          <w:rFonts w:cs="Arial"/>
          <w:b/>
        </w:rPr>
        <w:t xml:space="preserve"> 2</w:t>
      </w:r>
    </w:p>
    <w:p w14:paraId="15CDA99E" w14:textId="77777777" w:rsidR="009103BF" w:rsidRPr="00717F15" w:rsidRDefault="009103BF" w:rsidP="009103BF">
      <w:pPr>
        <w:jc w:val="right"/>
        <w:rPr>
          <w:rFonts w:cs="Arial"/>
          <w:b/>
        </w:rPr>
      </w:pPr>
    </w:p>
    <w:p w14:paraId="5E89739B" w14:textId="77777777" w:rsidR="009103BF" w:rsidRDefault="009103BF" w:rsidP="009103BF">
      <w:pPr>
        <w:pStyle w:val="paragraph"/>
        <w:spacing w:before="0" w:beforeAutospacing="0" w:after="0" w:afterAutospacing="0"/>
        <w:jc w:val="right"/>
        <w:textAlignment w:val="baseline"/>
        <w:rPr>
          <w:rFonts w:ascii="Segoe UI" w:hAnsi="Segoe UI" w:cs="Segoe UI"/>
          <w:sz w:val="18"/>
          <w:szCs w:val="18"/>
        </w:rPr>
      </w:pPr>
      <w:r>
        <w:rPr>
          <w:rFonts w:ascii="Arial" w:hAnsi="Arial" w:cs="Arial"/>
          <w:b/>
          <w:bCs/>
          <w:noProof/>
        </w:rPr>
        <w:drawing>
          <wp:inline distT="0" distB="0" distL="0" distR="0" wp14:anchorId="5A24F752" wp14:editId="5730E1D9">
            <wp:extent cx="2949575" cy="50228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9575" cy="502285"/>
                    </a:xfrm>
                    <a:prstGeom prst="rect">
                      <a:avLst/>
                    </a:prstGeom>
                    <a:noFill/>
                    <a:ln>
                      <a:noFill/>
                    </a:ln>
                  </pic:spPr>
                </pic:pic>
              </a:graphicData>
            </a:graphic>
          </wp:inline>
        </w:drawing>
      </w:r>
      <w:r>
        <w:rPr>
          <w:rStyle w:val="eop"/>
          <w:rFonts w:ascii="Calibri" w:hAnsi="Calibri" w:cs="Calibri"/>
          <w:sz w:val="28"/>
          <w:szCs w:val="28"/>
        </w:rPr>
        <w:t> </w:t>
      </w:r>
    </w:p>
    <w:p w14:paraId="044C2406" w14:textId="77777777" w:rsidR="009103BF" w:rsidRDefault="009103BF" w:rsidP="009103BF">
      <w:pPr>
        <w:spacing w:line="360" w:lineRule="auto"/>
        <w:jc w:val="both"/>
        <w:rPr>
          <w:rFonts w:cs="Arial"/>
          <w:b/>
          <w:sz w:val="28"/>
          <w:szCs w:val="28"/>
          <w:u w:val="single"/>
        </w:rPr>
      </w:pPr>
    </w:p>
    <w:p w14:paraId="0DF0E0C7" w14:textId="11864E02" w:rsidR="009103BF" w:rsidRPr="006D58F9" w:rsidRDefault="009103BF" w:rsidP="007E4BBF">
      <w:pPr>
        <w:jc w:val="both"/>
        <w:rPr>
          <w:rFonts w:cs="Arial"/>
          <w:b/>
          <w:sz w:val="28"/>
          <w:szCs w:val="28"/>
          <w:u w:val="single"/>
        </w:rPr>
      </w:pPr>
      <w:r w:rsidRPr="00A928CD">
        <w:rPr>
          <w:rFonts w:cs="Arial"/>
          <w:b/>
          <w:sz w:val="28"/>
          <w:szCs w:val="28"/>
          <w:u w:val="single"/>
        </w:rPr>
        <w:t>Role, duties</w:t>
      </w:r>
      <w:r>
        <w:rPr>
          <w:rFonts w:cs="Arial"/>
          <w:b/>
          <w:sz w:val="28"/>
          <w:szCs w:val="28"/>
          <w:u w:val="single"/>
        </w:rPr>
        <w:t xml:space="preserve"> and</w:t>
      </w:r>
      <w:r w:rsidRPr="00A928CD">
        <w:rPr>
          <w:rFonts w:cs="Arial"/>
          <w:b/>
          <w:sz w:val="28"/>
          <w:szCs w:val="28"/>
          <w:u w:val="single"/>
        </w:rPr>
        <w:t xml:space="preserve"> </w:t>
      </w:r>
      <w:r w:rsidRPr="00781EC9">
        <w:rPr>
          <w:rFonts w:cs="Arial"/>
          <w:b/>
          <w:sz w:val="28"/>
          <w:szCs w:val="28"/>
          <w:u w:val="single"/>
        </w:rPr>
        <w:t xml:space="preserve">expectations of </w:t>
      </w:r>
      <w:r>
        <w:rPr>
          <w:rFonts w:cs="Arial"/>
          <w:b/>
          <w:sz w:val="28"/>
          <w:szCs w:val="28"/>
          <w:u w:val="single"/>
        </w:rPr>
        <w:t xml:space="preserve">Nottinghamshire County Council </w:t>
      </w:r>
      <w:r w:rsidR="006D3291">
        <w:rPr>
          <w:rFonts w:cs="Arial"/>
          <w:b/>
          <w:sz w:val="28"/>
          <w:szCs w:val="28"/>
          <w:u w:val="single"/>
        </w:rPr>
        <w:t xml:space="preserve">group managers and </w:t>
      </w:r>
      <w:r>
        <w:rPr>
          <w:rFonts w:cs="Arial"/>
          <w:b/>
          <w:sz w:val="28"/>
          <w:szCs w:val="28"/>
          <w:u w:val="single"/>
        </w:rPr>
        <w:t>team managers who accept delegation of Nearest Relative role and function as defined in Mental Health Act 1983</w:t>
      </w:r>
      <w:r w:rsidRPr="003F1F8B">
        <w:rPr>
          <w:rFonts w:cs="Arial"/>
          <w:bCs/>
          <w:color w:val="FF0000"/>
        </w:rPr>
        <w:t xml:space="preserve"> </w:t>
      </w:r>
    </w:p>
    <w:p w14:paraId="6CEBE59E" w14:textId="77777777" w:rsidR="009103BF" w:rsidRDefault="009103BF" w:rsidP="007E4BBF">
      <w:pPr>
        <w:jc w:val="both"/>
        <w:rPr>
          <w:rFonts w:cs="Arial"/>
          <w:b/>
        </w:rPr>
      </w:pPr>
    </w:p>
    <w:p w14:paraId="30D4C880" w14:textId="29F965FE" w:rsidR="009103BF" w:rsidRDefault="009103BF" w:rsidP="007E4BBF">
      <w:pPr>
        <w:jc w:val="both"/>
        <w:rPr>
          <w:rFonts w:cs="Arial"/>
          <w:b/>
        </w:rPr>
      </w:pPr>
      <w:r w:rsidRPr="00AC26A8">
        <w:rPr>
          <w:rFonts w:cs="Arial"/>
          <w:b/>
        </w:rPr>
        <w:t>Background</w:t>
      </w:r>
    </w:p>
    <w:p w14:paraId="5FCA9245" w14:textId="77777777" w:rsidR="007E4BBF" w:rsidRPr="00AC26A8" w:rsidRDefault="007E4BBF" w:rsidP="007E4BBF">
      <w:pPr>
        <w:jc w:val="both"/>
        <w:rPr>
          <w:rFonts w:cs="Arial"/>
          <w:b/>
        </w:rPr>
      </w:pPr>
    </w:p>
    <w:p w14:paraId="6E1C91C4" w14:textId="77777777" w:rsidR="009103BF" w:rsidRDefault="009103BF" w:rsidP="007E4BBF">
      <w:pPr>
        <w:jc w:val="both"/>
        <w:rPr>
          <w:rFonts w:cs="Arial"/>
          <w:bCs/>
        </w:rPr>
      </w:pPr>
      <w:r w:rsidRPr="00824A73">
        <w:rPr>
          <w:rFonts w:cs="Arial"/>
          <w:bCs/>
        </w:rPr>
        <w:t xml:space="preserve">The role of “nearest relative” </w:t>
      </w:r>
      <w:r>
        <w:rPr>
          <w:rFonts w:cs="Arial"/>
          <w:bCs/>
        </w:rPr>
        <w:t xml:space="preserve">(NR) </w:t>
      </w:r>
      <w:r w:rsidRPr="00824A73">
        <w:rPr>
          <w:rFonts w:cs="Arial"/>
          <w:bCs/>
        </w:rPr>
        <w:t xml:space="preserve">defined in the Mental </w:t>
      </w:r>
      <w:r>
        <w:rPr>
          <w:rFonts w:cs="Arial"/>
          <w:bCs/>
        </w:rPr>
        <w:t>H</w:t>
      </w:r>
      <w:r w:rsidRPr="00824A73">
        <w:rPr>
          <w:rFonts w:cs="Arial"/>
          <w:bCs/>
        </w:rPr>
        <w:t>ealth Act</w:t>
      </w:r>
      <w:r>
        <w:rPr>
          <w:rFonts w:cs="Arial"/>
          <w:bCs/>
        </w:rPr>
        <w:t xml:space="preserve"> (MHA)</w:t>
      </w:r>
      <w:r w:rsidRPr="00824A73">
        <w:rPr>
          <w:rFonts w:cs="Arial"/>
          <w:bCs/>
        </w:rPr>
        <w:t xml:space="preserve"> is intended to be an important safeguard to people who have been detained under the Act.</w:t>
      </w:r>
    </w:p>
    <w:p w14:paraId="529EB7AE" w14:textId="77777777" w:rsidR="00461A61" w:rsidRDefault="00461A61" w:rsidP="007E4BBF">
      <w:pPr>
        <w:jc w:val="both"/>
        <w:rPr>
          <w:rFonts w:cs="Arial"/>
          <w:bCs/>
        </w:rPr>
      </w:pPr>
    </w:p>
    <w:p w14:paraId="66CEBBD5" w14:textId="77777777" w:rsidR="007E4BBF" w:rsidRDefault="009103BF" w:rsidP="007E4BBF">
      <w:pPr>
        <w:jc w:val="both"/>
        <w:rPr>
          <w:rFonts w:cs="Arial"/>
          <w:bCs/>
        </w:rPr>
      </w:pPr>
      <w:r w:rsidRPr="00C03D34">
        <w:rPr>
          <w:rFonts w:cs="Arial"/>
          <w:bCs/>
        </w:rPr>
        <w:t xml:space="preserve">During assessments under </w:t>
      </w:r>
      <w:r>
        <w:rPr>
          <w:rFonts w:cs="Arial"/>
          <w:bCs/>
        </w:rPr>
        <w:t>the MHA,</w:t>
      </w:r>
      <w:r w:rsidRPr="00C03D34">
        <w:rPr>
          <w:rFonts w:cs="Arial"/>
          <w:bCs/>
        </w:rPr>
        <w:t xml:space="preserve"> A</w:t>
      </w:r>
      <w:r>
        <w:rPr>
          <w:rFonts w:cs="Arial"/>
          <w:bCs/>
        </w:rPr>
        <w:t xml:space="preserve">pproved </w:t>
      </w:r>
      <w:r w:rsidRPr="00C03D34">
        <w:rPr>
          <w:rFonts w:cs="Arial"/>
          <w:bCs/>
        </w:rPr>
        <w:t>M</w:t>
      </w:r>
      <w:r>
        <w:rPr>
          <w:rFonts w:cs="Arial"/>
          <w:bCs/>
        </w:rPr>
        <w:t xml:space="preserve">ental </w:t>
      </w:r>
      <w:r w:rsidRPr="00C03D34">
        <w:rPr>
          <w:rFonts w:cs="Arial"/>
          <w:bCs/>
        </w:rPr>
        <w:t>H</w:t>
      </w:r>
      <w:r>
        <w:rPr>
          <w:rFonts w:cs="Arial"/>
          <w:bCs/>
        </w:rPr>
        <w:t xml:space="preserve">ealth </w:t>
      </w:r>
      <w:r w:rsidRPr="00C03D34">
        <w:rPr>
          <w:rFonts w:cs="Arial"/>
          <w:bCs/>
        </w:rPr>
        <w:t>P</w:t>
      </w:r>
      <w:r>
        <w:rPr>
          <w:rFonts w:cs="Arial"/>
          <w:bCs/>
        </w:rPr>
        <w:t xml:space="preserve">rofessionals (AMHPs) have a duty to identify who appears to be the NR according to the criteria in S.26 of the MHA. One of the main functions for AMHPs is to identify the NR, inform or consult with them, </w:t>
      </w:r>
      <w:proofErr w:type="gramStart"/>
      <w:r>
        <w:rPr>
          <w:rFonts w:cs="Arial"/>
          <w:bCs/>
        </w:rPr>
        <w:t>and also</w:t>
      </w:r>
      <w:proofErr w:type="gramEnd"/>
      <w:r>
        <w:rPr>
          <w:rFonts w:cs="Arial"/>
          <w:bCs/>
        </w:rPr>
        <w:t xml:space="preserve"> explain to them their rights under the MHA. </w:t>
      </w:r>
    </w:p>
    <w:p w14:paraId="5911000B" w14:textId="77E6A82D" w:rsidR="009103BF" w:rsidRDefault="009103BF" w:rsidP="007E4BBF">
      <w:pPr>
        <w:jc w:val="both"/>
        <w:rPr>
          <w:rFonts w:cs="Arial"/>
          <w:bCs/>
        </w:rPr>
      </w:pPr>
      <w:r>
        <w:rPr>
          <w:rFonts w:cs="Arial"/>
          <w:bCs/>
        </w:rPr>
        <w:t xml:space="preserve">  </w:t>
      </w:r>
    </w:p>
    <w:p w14:paraId="7C3B78F0" w14:textId="09D98D2C" w:rsidR="009103BF" w:rsidRPr="00C54D0B" w:rsidRDefault="009103BF" w:rsidP="007E4BBF">
      <w:pPr>
        <w:jc w:val="both"/>
        <w:rPr>
          <w:rFonts w:cs="Arial"/>
          <w:bCs/>
        </w:rPr>
      </w:pPr>
      <w:r>
        <w:rPr>
          <w:rFonts w:cs="Arial"/>
          <w:bCs/>
        </w:rPr>
        <w:t xml:space="preserve">On some occasions no-one meets the criteria under S.26, or an existing NR appears unsuitable and an AMHP will apply to the court to displace them.  In both these cases if the court agrees with the application, </w:t>
      </w:r>
      <w:r w:rsidRPr="00D04E19">
        <w:rPr>
          <w:rFonts w:cs="Arial"/>
          <w:bCs/>
        </w:rPr>
        <w:t xml:space="preserve">then </w:t>
      </w:r>
      <w:r>
        <w:rPr>
          <w:rFonts w:cs="Arial"/>
          <w:bCs/>
        </w:rPr>
        <w:t>an</w:t>
      </w:r>
      <w:r w:rsidRPr="00D04E19">
        <w:rPr>
          <w:rFonts w:cs="Arial"/>
          <w:bCs/>
        </w:rPr>
        <w:t xml:space="preserve"> appointment is made to “The</w:t>
      </w:r>
      <w:r>
        <w:rPr>
          <w:rFonts w:cs="Arial"/>
          <w:bCs/>
        </w:rPr>
        <w:t xml:space="preserve"> Corporate Director, Adult Social Care and Health or d</w:t>
      </w:r>
      <w:r w:rsidRPr="00D04E19">
        <w:rPr>
          <w:rFonts w:cs="Arial"/>
          <w:bCs/>
        </w:rPr>
        <w:t>uly nominated representative”</w:t>
      </w:r>
      <w:r>
        <w:rPr>
          <w:rFonts w:cs="Arial"/>
          <w:bCs/>
        </w:rPr>
        <w:t xml:space="preserve"> (DASS).  Following this, the role and function of the NR will be delegated to a team manager</w:t>
      </w:r>
      <w:r w:rsidR="006D3291">
        <w:rPr>
          <w:rFonts w:cs="Arial"/>
          <w:bCs/>
        </w:rPr>
        <w:t xml:space="preserve"> or group manager</w:t>
      </w:r>
      <w:r>
        <w:rPr>
          <w:rFonts w:cs="Arial"/>
          <w:bCs/>
        </w:rPr>
        <w:t>.</w:t>
      </w:r>
    </w:p>
    <w:p w14:paraId="109B9251" w14:textId="77777777" w:rsidR="009103BF" w:rsidRDefault="009103BF" w:rsidP="007E4BBF">
      <w:pPr>
        <w:jc w:val="both"/>
        <w:rPr>
          <w:rFonts w:cs="Arial"/>
          <w:bCs/>
        </w:rPr>
      </w:pPr>
    </w:p>
    <w:p w14:paraId="3B48DC1B" w14:textId="77777777" w:rsidR="009103BF" w:rsidRPr="000D0081" w:rsidRDefault="009103BF" w:rsidP="007E4BBF">
      <w:pPr>
        <w:jc w:val="both"/>
        <w:rPr>
          <w:rFonts w:cs="Arial"/>
          <w:bCs/>
          <w:color w:val="FF0000"/>
        </w:rPr>
      </w:pPr>
      <w:r>
        <w:rPr>
          <w:rFonts w:cs="Arial"/>
          <w:bCs/>
        </w:rPr>
        <w:t xml:space="preserve">In addition to the above, an NR may feel unable to fulfil their functions as the NR and wish to delegate their </w:t>
      </w:r>
      <w:r w:rsidRPr="00947CED">
        <w:rPr>
          <w:rFonts w:cs="Arial"/>
          <w:bCs/>
        </w:rPr>
        <w:t xml:space="preserve">functions to “The </w:t>
      </w:r>
      <w:r>
        <w:rPr>
          <w:rFonts w:cs="Arial"/>
          <w:bCs/>
        </w:rPr>
        <w:t>Corporate Director, Adult Social Care and Health</w:t>
      </w:r>
      <w:r w:rsidRPr="00947CED">
        <w:rPr>
          <w:rFonts w:cs="Arial"/>
          <w:bCs/>
        </w:rPr>
        <w:t xml:space="preserve"> or duly nominated representative” (DASS)</w:t>
      </w:r>
      <w:r>
        <w:rPr>
          <w:rFonts w:cs="Arial"/>
          <w:bCs/>
        </w:rPr>
        <w:t>.</w:t>
      </w:r>
      <w:r w:rsidRPr="00947CED">
        <w:rPr>
          <w:rFonts w:cs="Arial"/>
          <w:bCs/>
        </w:rPr>
        <w:t xml:space="preserve"> </w:t>
      </w:r>
      <w:r>
        <w:rPr>
          <w:rFonts w:cs="Arial"/>
          <w:bCs/>
        </w:rPr>
        <w:t>T</w:t>
      </w:r>
      <w:r w:rsidRPr="00947CED">
        <w:rPr>
          <w:rFonts w:cs="Arial"/>
          <w:bCs/>
        </w:rPr>
        <w:t>he AMHP will support the NR to do so using the</w:t>
      </w:r>
      <w:r>
        <w:rPr>
          <w:rFonts w:cs="Arial"/>
          <w:bCs/>
        </w:rPr>
        <w:t xml:space="preserve"> appropriate</w:t>
      </w:r>
      <w:r w:rsidRPr="00947CED">
        <w:rPr>
          <w:rFonts w:cs="Arial"/>
          <w:bCs/>
        </w:rPr>
        <w:t xml:space="preserve"> proforma </w:t>
      </w:r>
      <w:r>
        <w:rPr>
          <w:rFonts w:cs="Arial"/>
          <w:bCs/>
        </w:rPr>
        <w:t>(Appendix 1).</w:t>
      </w:r>
    </w:p>
    <w:p w14:paraId="7530D7DD" w14:textId="671CE08E" w:rsidR="009103BF" w:rsidRDefault="009103BF" w:rsidP="007E4BBF">
      <w:pPr>
        <w:jc w:val="both"/>
        <w:rPr>
          <w:rFonts w:cs="Arial"/>
          <w:b/>
        </w:rPr>
      </w:pPr>
    </w:p>
    <w:p w14:paraId="59DF9C19" w14:textId="77777777" w:rsidR="003221E4" w:rsidRDefault="003221E4" w:rsidP="007E4BBF">
      <w:pPr>
        <w:jc w:val="both"/>
        <w:rPr>
          <w:rFonts w:cs="Arial"/>
          <w:b/>
        </w:rPr>
      </w:pPr>
    </w:p>
    <w:p w14:paraId="6DD6343D" w14:textId="795A4877" w:rsidR="009103BF" w:rsidRDefault="009103BF" w:rsidP="007E4BBF">
      <w:pPr>
        <w:jc w:val="both"/>
        <w:rPr>
          <w:rFonts w:cs="Arial"/>
          <w:b/>
        </w:rPr>
      </w:pPr>
      <w:r w:rsidRPr="008C0511">
        <w:rPr>
          <w:rFonts w:cs="Arial"/>
          <w:b/>
        </w:rPr>
        <w:t>The Rights of the Nearest Relative</w:t>
      </w:r>
    </w:p>
    <w:p w14:paraId="179AF08C" w14:textId="77777777" w:rsidR="007E4BBF" w:rsidRDefault="007E4BBF" w:rsidP="007E4BBF">
      <w:pPr>
        <w:jc w:val="both"/>
        <w:rPr>
          <w:rFonts w:cs="Arial"/>
          <w:b/>
        </w:rPr>
      </w:pPr>
    </w:p>
    <w:p w14:paraId="4D9F0B36" w14:textId="2E0AF351" w:rsidR="009103BF" w:rsidRPr="007E4BBF" w:rsidRDefault="009103BF" w:rsidP="007E4BBF">
      <w:pPr>
        <w:jc w:val="both"/>
        <w:rPr>
          <w:rFonts w:cs="Arial"/>
        </w:rPr>
      </w:pPr>
      <w:r w:rsidRPr="007E4BBF">
        <w:rPr>
          <w:rFonts w:cs="Arial"/>
        </w:rPr>
        <w:t>The rights of the NR as described in the MHA are listed below. In practice many of these rights are very rarely used (no.1 particularly). In contrast numbers 2, 3, 6 &amp; 7 are regularly exercised and are important safeguards.</w:t>
      </w:r>
    </w:p>
    <w:p w14:paraId="752536B3" w14:textId="77777777" w:rsidR="007E4BBF" w:rsidRPr="007E4BBF" w:rsidRDefault="007E4BBF" w:rsidP="007E4BBF">
      <w:pPr>
        <w:jc w:val="both"/>
        <w:rPr>
          <w:rFonts w:cs="Arial"/>
        </w:rPr>
      </w:pPr>
    </w:p>
    <w:p w14:paraId="697DE49E" w14:textId="77777777" w:rsidR="009103BF" w:rsidRPr="007E4BBF" w:rsidRDefault="009103BF" w:rsidP="007E4BBF">
      <w:pPr>
        <w:pStyle w:val="ListParagraph"/>
        <w:numPr>
          <w:ilvl w:val="0"/>
          <w:numId w:val="17"/>
        </w:numPr>
        <w:tabs>
          <w:tab w:val="left" w:pos="1260"/>
        </w:tabs>
        <w:spacing w:after="200" w:line="240" w:lineRule="auto"/>
        <w:ind w:left="360"/>
        <w:jc w:val="both"/>
        <w:rPr>
          <w:rFonts w:ascii="Arial" w:hAnsi="Arial" w:cs="Arial"/>
          <w:sz w:val="24"/>
          <w:szCs w:val="24"/>
        </w:rPr>
      </w:pPr>
      <w:r w:rsidRPr="007E4BBF">
        <w:rPr>
          <w:rFonts w:ascii="Arial" w:hAnsi="Arial" w:cs="Arial"/>
          <w:sz w:val="24"/>
          <w:szCs w:val="24"/>
        </w:rPr>
        <w:t xml:space="preserve">To apply for admission to hospital or reception into Guardianship under sections 2, 3, 4 and 7. </w:t>
      </w:r>
    </w:p>
    <w:p w14:paraId="1DB85E9D" w14:textId="77777777" w:rsidR="009103BF" w:rsidRPr="007E4BBF" w:rsidRDefault="009103BF" w:rsidP="007E4BBF">
      <w:pPr>
        <w:pStyle w:val="ListParagraph"/>
        <w:tabs>
          <w:tab w:val="left" w:pos="1260"/>
        </w:tabs>
        <w:spacing w:line="240" w:lineRule="auto"/>
        <w:ind w:left="360"/>
        <w:jc w:val="both"/>
        <w:rPr>
          <w:rFonts w:ascii="Arial" w:hAnsi="Arial" w:cs="Arial"/>
          <w:sz w:val="24"/>
          <w:szCs w:val="24"/>
        </w:rPr>
      </w:pPr>
      <w:r w:rsidRPr="007E4BBF">
        <w:rPr>
          <w:rFonts w:ascii="Arial" w:hAnsi="Arial" w:cs="Arial"/>
          <w:i/>
          <w:iCs/>
          <w:sz w:val="24"/>
          <w:szCs w:val="24"/>
        </w:rPr>
        <w:t>This right is very rarely used nationally.</w:t>
      </w:r>
    </w:p>
    <w:p w14:paraId="45125F03" w14:textId="77777777" w:rsidR="009103BF" w:rsidRPr="007E4BBF" w:rsidRDefault="009103BF" w:rsidP="007E4BBF">
      <w:pPr>
        <w:pStyle w:val="ListParagraph"/>
        <w:tabs>
          <w:tab w:val="left" w:pos="1260"/>
        </w:tabs>
        <w:spacing w:line="240" w:lineRule="auto"/>
        <w:ind w:left="294"/>
        <w:jc w:val="both"/>
        <w:rPr>
          <w:rFonts w:ascii="Arial" w:hAnsi="Arial" w:cs="Arial"/>
          <w:sz w:val="24"/>
          <w:szCs w:val="24"/>
        </w:rPr>
      </w:pPr>
    </w:p>
    <w:p w14:paraId="6CD3D5D9" w14:textId="77777777" w:rsidR="009103BF" w:rsidRPr="007E4BBF" w:rsidRDefault="009103BF" w:rsidP="007E4BBF">
      <w:pPr>
        <w:pStyle w:val="ListParagraph"/>
        <w:numPr>
          <w:ilvl w:val="0"/>
          <w:numId w:val="17"/>
        </w:numPr>
        <w:tabs>
          <w:tab w:val="left" w:pos="1260"/>
        </w:tabs>
        <w:spacing w:after="200" w:line="240" w:lineRule="auto"/>
        <w:ind w:left="360"/>
        <w:jc w:val="both"/>
        <w:rPr>
          <w:rFonts w:ascii="Arial" w:hAnsi="Arial" w:cs="Arial"/>
          <w:sz w:val="24"/>
          <w:szCs w:val="24"/>
        </w:rPr>
      </w:pPr>
      <w:r w:rsidRPr="007E4BBF">
        <w:rPr>
          <w:rFonts w:ascii="Arial" w:hAnsi="Arial" w:cs="Arial"/>
          <w:sz w:val="24"/>
          <w:szCs w:val="24"/>
        </w:rPr>
        <w:t xml:space="preserve">Where applications are made by the AMHPs, to be informed of the application (section 2) or consulted (sections 3 and 7). </w:t>
      </w:r>
    </w:p>
    <w:p w14:paraId="15BFC4EB" w14:textId="77777777" w:rsidR="009103BF" w:rsidRPr="007E4BBF" w:rsidRDefault="009103BF" w:rsidP="007E4BBF">
      <w:pPr>
        <w:pStyle w:val="ListParagraph"/>
        <w:tabs>
          <w:tab w:val="left" w:pos="1260"/>
        </w:tabs>
        <w:spacing w:line="240" w:lineRule="auto"/>
        <w:ind w:left="360"/>
        <w:jc w:val="both"/>
        <w:rPr>
          <w:rFonts w:ascii="Arial" w:hAnsi="Arial" w:cs="Arial"/>
          <w:sz w:val="24"/>
          <w:szCs w:val="24"/>
        </w:rPr>
      </w:pPr>
      <w:r w:rsidRPr="007E4BBF">
        <w:rPr>
          <w:rFonts w:ascii="Arial" w:hAnsi="Arial" w:cs="Arial"/>
          <w:i/>
          <w:iCs/>
          <w:sz w:val="24"/>
          <w:szCs w:val="24"/>
        </w:rPr>
        <w:t>AMHPs are under a duty to do this and may be challenged in court if this is not done</w:t>
      </w:r>
      <w:r w:rsidRPr="007E4BBF">
        <w:rPr>
          <w:rFonts w:ascii="Arial" w:hAnsi="Arial" w:cs="Arial"/>
          <w:b/>
          <w:bCs/>
          <w:i/>
          <w:iCs/>
          <w:sz w:val="24"/>
          <w:szCs w:val="24"/>
        </w:rPr>
        <w:t>.</w:t>
      </w:r>
    </w:p>
    <w:p w14:paraId="78F2322D" w14:textId="77777777" w:rsidR="009103BF" w:rsidRPr="007E4BBF" w:rsidRDefault="009103BF" w:rsidP="007E4BBF">
      <w:pPr>
        <w:pStyle w:val="ListParagraph"/>
        <w:tabs>
          <w:tab w:val="left" w:pos="1260"/>
        </w:tabs>
        <w:spacing w:line="240" w:lineRule="auto"/>
        <w:ind w:left="294"/>
        <w:jc w:val="both"/>
        <w:rPr>
          <w:rFonts w:ascii="Arial" w:hAnsi="Arial" w:cs="Arial"/>
          <w:sz w:val="24"/>
          <w:szCs w:val="24"/>
        </w:rPr>
      </w:pPr>
    </w:p>
    <w:p w14:paraId="7E7BDB22" w14:textId="77777777" w:rsidR="009103BF" w:rsidRPr="007E4BBF" w:rsidRDefault="009103BF" w:rsidP="007E4BBF">
      <w:pPr>
        <w:pStyle w:val="ListParagraph"/>
        <w:numPr>
          <w:ilvl w:val="0"/>
          <w:numId w:val="17"/>
        </w:numPr>
        <w:tabs>
          <w:tab w:val="left" w:pos="1260"/>
        </w:tabs>
        <w:spacing w:after="200" w:line="240" w:lineRule="auto"/>
        <w:ind w:left="360"/>
        <w:jc w:val="both"/>
        <w:rPr>
          <w:rFonts w:ascii="Arial" w:hAnsi="Arial" w:cs="Arial"/>
          <w:sz w:val="24"/>
          <w:szCs w:val="24"/>
        </w:rPr>
      </w:pPr>
      <w:r w:rsidRPr="007E4BBF">
        <w:rPr>
          <w:rFonts w:ascii="Arial" w:hAnsi="Arial" w:cs="Arial"/>
          <w:sz w:val="24"/>
          <w:szCs w:val="24"/>
        </w:rPr>
        <w:t xml:space="preserve">To notify professionals involved of any objection they have to the making of an application for sections 3 or 7. </w:t>
      </w:r>
    </w:p>
    <w:p w14:paraId="7092B20B" w14:textId="77777777" w:rsidR="009103BF" w:rsidRPr="007E4BBF" w:rsidRDefault="009103BF" w:rsidP="007E4BBF">
      <w:pPr>
        <w:pStyle w:val="ListParagraph"/>
        <w:tabs>
          <w:tab w:val="left" w:pos="1260"/>
        </w:tabs>
        <w:spacing w:line="240" w:lineRule="auto"/>
        <w:ind w:left="360"/>
        <w:jc w:val="both"/>
        <w:rPr>
          <w:rFonts w:ascii="Arial" w:hAnsi="Arial" w:cs="Arial"/>
          <w:sz w:val="24"/>
          <w:szCs w:val="24"/>
        </w:rPr>
      </w:pPr>
      <w:r w:rsidRPr="007E4BBF">
        <w:rPr>
          <w:rFonts w:ascii="Arial" w:hAnsi="Arial" w:cs="Arial"/>
          <w:i/>
          <w:iCs/>
          <w:sz w:val="24"/>
          <w:szCs w:val="24"/>
        </w:rPr>
        <w:t xml:space="preserve">This will in effect block the making of an application for s.3 or 7 unless the AMHP goes to court to displace the NR for “unreasonably objecting”. </w:t>
      </w:r>
    </w:p>
    <w:p w14:paraId="46C5323A" w14:textId="77777777" w:rsidR="009103BF" w:rsidRPr="007E4BBF" w:rsidRDefault="009103BF" w:rsidP="007E4BBF">
      <w:pPr>
        <w:pStyle w:val="ListParagraph"/>
        <w:spacing w:line="240" w:lineRule="auto"/>
        <w:ind w:left="294"/>
        <w:jc w:val="both"/>
        <w:rPr>
          <w:rFonts w:ascii="Arial" w:hAnsi="Arial" w:cs="Arial"/>
          <w:sz w:val="24"/>
          <w:szCs w:val="24"/>
        </w:rPr>
      </w:pPr>
    </w:p>
    <w:p w14:paraId="1624BA02" w14:textId="77777777" w:rsidR="009103BF" w:rsidRPr="007E4BBF" w:rsidRDefault="009103BF" w:rsidP="007E4BBF">
      <w:pPr>
        <w:pStyle w:val="ListParagraph"/>
        <w:numPr>
          <w:ilvl w:val="0"/>
          <w:numId w:val="17"/>
        </w:numPr>
        <w:tabs>
          <w:tab w:val="left" w:pos="1260"/>
        </w:tabs>
        <w:spacing w:after="200" w:line="240" w:lineRule="auto"/>
        <w:ind w:left="360"/>
        <w:jc w:val="both"/>
        <w:rPr>
          <w:rFonts w:ascii="Arial" w:hAnsi="Arial" w:cs="Arial"/>
          <w:sz w:val="24"/>
          <w:szCs w:val="24"/>
        </w:rPr>
      </w:pPr>
      <w:r w:rsidRPr="007E4BBF">
        <w:rPr>
          <w:rFonts w:ascii="Arial" w:hAnsi="Arial" w:cs="Arial"/>
          <w:sz w:val="24"/>
          <w:szCs w:val="24"/>
        </w:rPr>
        <w:t xml:space="preserve">To be informed of rights of discharge under section 23(2)(a) section 2, 3 and 7. </w:t>
      </w:r>
    </w:p>
    <w:p w14:paraId="1A009786" w14:textId="77777777" w:rsidR="009103BF" w:rsidRPr="007E4BBF" w:rsidRDefault="009103BF" w:rsidP="007E4BBF">
      <w:pPr>
        <w:pStyle w:val="ListParagraph"/>
        <w:tabs>
          <w:tab w:val="left" w:pos="1260"/>
        </w:tabs>
        <w:spacing w:line="240" w:lineRule="auto"/>
        <w:ind w:left="360"/>
        <w:jc w:val="both"/>
        <w:rPr>
          <w:rFonts w:ascii="Arial" w:hAnsi="Arial" w:cs="Arial"/>
          <w:sz w:val="24"/>
          <w:szCs w:val="24"/>
        </w:rPr>
      </w:pPr>
      <w:r w:rsidRPr="007E4BBF">
        <w:rPr>
          <w:rFonts w:ascii="Arial" w:hAnsi="Arial" w:cs="Arial"/>
          <w:i/>
          <w:iCs/>
          <w:sz w:val="24"/>
          <w:szCs w:val="24"/>
        </w:rPr>
        <w:t>All AMHPs should do this directly where possible and will be provided in writing.</w:t>
      </w:r>
    </w:p>
    <w:p w14:paraId="23C1BD62" w14:textId="77777777" w:rsidR="009103BF" w:rsidRPr="007E4BBF" w:rsidRDefault="009103BF" w:rsidP="007E4BBF">
      <w:pPr>
        <w:pStyle w:val="ListParagraph"/>
        <w:spacing w:line="240" w:lineRule="auto"/>
        <w:ind w:left="294"/>
        <w:jc w:val="both"/>
        <w:rPr>
          <w:rFonts w:ascii="Arial" w:hAnsi="Arial" w:cs="Arial"/>
          <w:sz w:val="24"/>
          <w:szCs w:val="24"/>
        </w:rPr>
      </w:pPr>
    </w:p>
    <w:p w14:paraId="5A8B19F0" w14:textId="77777777" w:rsidR="009103BF" w:rsidRPr="007E4BBF" w:rsidRDefault="009103BF" w:rsidP="007E4BBF">
      <w:pPr>
        <w:pStyle w:val="ListParagraph"/>
        <w:numPr>
          <w:ilvl w:val="0"/>
          <w:numId w:val="17"/>
        </w:numPr>
        <w:tabs>
          <w:tab w:val="left" w:pos="1260"/>
        </w:tabs>
        <w:spacing w:after="200" w:line="240" w:lineRule="auto"/>
        <w:ind w:left="360"/>
        <w:jc w:val="both"/>
        <w:rPr>
          <w:rFonts w:ascii="Arial" w:hAnsi="Arial" w:cs="Arial"/>
          <w:sz w:val="24"/>
          <w:szCs w:val="24"/>
        </w:rPr>
      </w:pPr>
      <w:r w:rsidRPr="007E4BBF">
        <w:rPr>
          <w:rFonts w:ascii="Arial" w:hAnsi="Arial" w:cs="Arial"/>
          <w:sz w:val="24"/>
          <w:szCs w:val="24"/>
        </w:rPr>
        <w:t xml:space="preserve">To have their wishes considered by AMHPs when considering an application (NB this applies to any relative, not just the NR) </w:t>
      </w:r>
    </w:p>
    <w:p w14:paraId="256EF504" w14:textId="77777777" w:rsidR="009103BF" w:rsidRPr="007E4BBF" w:rsidRDefault="009103BF" w:rsidP="007E4BBF">
      <w:pPr>
        <w:pStyle w:val="ListParagraph"/>
        <w:tabs>
          <w:tab w:val="left" w:pos="1260"/>
        </w:tabs>
        <w:spacing w:line="240" w:lineRule="auto"/>
        <w:ind w:left="360"/>
        <w:jc w:val="both"/>
        <w:rPr>
          <w:rFonts w:ascii="Arial" w:hAnsi="Arial" w:cs="Arial"/>
          <w:sz w:val="24"/>
          <w:szCs w:val="24"/>
        </w:rPr>
      </w:pPr>
      <w:r w:rsidRPr="007E4BBF">
        <w:rPr>
          <w:rFonts w:ascii="Arial" w:hAnsi="Arial" w:cs="Arial"/>
          <w:i/>
          <w:iCs/>
          <w:sz w:val="24"/>
          <w:szCs w:val="24"/>
        </w:rPr>
        <w:t xml:space="preserve">The views of the NR should be clearly sought and recorded, and given due weight in consideration of an </w:t>
      </w:r>
      <w:proofErr w:type="gramStart"/>
      <w:r w:rsidRPr="007E4BBF">
        <w:rPr>
          <w:rFonts w:ascii="Arial" w:hAnsi="Arial" w:cs="Arial"/>
          <w:i/>
          <w:iCs/>
          <w:sz w:val="24"/>
          <w:szCs w:val="24"/>
        </w:rPr>
        <w:t>application</w:t>
      </w:r>
      <w:proofErr w:type="gramEnd"/>
    </w:p>
    <w:p w14:paraId="2CBA525A" w14:textId="77777777" w:rsidR="009103BF" w:rsidRPr="007E4BBF" w:rsidRDefault="009103BF" w:rsidP="007E4BBF">
      <w:pPr>
        <w:pStyle w:val="ListParagraph"/>
        <w:spacing w:line="240" w:lineRule="auto"/>
        <w:ind w:left="654"/>
        <w:jc w:val="both"/>
        <w:rPr>
          <w:rFonts w:ascii="Arial" w:hAnsi="Arial" w:cs="Arial"/>
          <w:sz w:val="24"/>
          <w:szCs w:val="24"/>
        </w:rPr>
      </w:pPr>
    </w:p>
    <w:p w14:paraId="02F60D82" w14:textId="77777777" w:rsidR="009103BF" w:rsidRPr="007E4BBF" w:rsidRDefault="009103BF" w:rsidP="007E4BBF">
      <w:pPr>
        <w:pStyle w:val="ListParagraph"/>
        <w:numPr>
          <w:ilvl w:val="0"/>
          <w:numId w:val="17"/>
        </w:numPr>
        <w:tabs>
          <w:tab w:val="left" w:pos="1260"/>
        </w:tabs>
        <w:spacing w:after="200" w:line="240" w:lineRule="auto"/>
        <w:ind w:left="360"/>
        <w:jc w:val="both"/>
        <w:rPr>
          <w:rFonts w:ascii="Arial" w:hAnsi="Arial" w:cs="Arial"/>
          <w:sz w:val="24"/>
          <w:szCs w:val="24"/>
        </w:rPr>
      </w:pPr>
      <w:r w:rsidRPr="007E4BBF">
        <w:rPr>
          <w:rFonts w:ascii="Arial" w:hAnsi="Arial" w:cs="Arial"/>
          <w:sz w:val="24"/>
          <w:szCs w:val="24"/>
        </w:rPr>
        <w:t xml:space="preserve">To require the local authority to direct an AMHP to consider the case for admission to hospital and to be informed in writing of the reasons where no application is made </w:t>
      </w:r>
      <w:r w:rsidRPr="007E4BBF">
        <w:rPr>
          <w:rFonts w:ascii="Arial" w:hAnsi="Arial" w:cs="Arial"/>
          <w:i/>
          <w:iCs/>
          <w:sz w:val="24"/>
          <w:szCs w:val="24"/>
        </w:rPr>
        <w:t>These places a duty on the AMHP to consider the case, but not to make an application unless thought appropriate.</w:t>
      </w:r>
      <w:r w:rsidRPr="007E4BBF">
        <w:rPr>
          <w:rFonts w:ascii="Arial" w:hAnsi="Arial" w:cs="Arial"/>
          <w:b/>
          <w:bCs/>
          <w:i/>
          <w:iCs/>
          <w:sz w:val="24"/>
          <w:szCs w:val="24"/>
        </w:rPr>
        <w:t xml:space="preserve"> </w:t>
      </w:r>
    </w:p>
    <w:p w14:paraId="3470DA4B" w14:textId="77777777" w:rsidR="009103BF" w:rsidRPr="007E4BBF" w:rsidRDefault="009103BF" w:rsidP="007E4BBF">
      <w:pPr>
        <w:pStyle w:val="ListParagraph"/>
        <w:spacing w:line="240" w:lineRule="auto"/>
        <w:ind w:left="360"/>
        <w:jc w:val="both"/>
        <w:rPr>
          <w:rFonts w:ascii="Arial" w:hAnsi="Arial" w:cs="Arial"/>
          <w:sz w:val="24"/>
          <w:szCs w:val="24"/>
        </w:rPr>
      </w:pPr>
    </w:p>
    <w:p w14:paraId="68732D36" w14:textId="4DD7B129" w:rsidR="009103BF" w:rsidRPr="007E4BBF" w:rsidRDefault="009103BF" w:rsidP="007E4BBF">
      <w:pPr>
        <w:pStyle w:val="ListParagraph"/>
        <w:numPr>
          <w:ilvl w:val="0"/>
          <w:numId w:val="17"/>
        </w:numPr>
        <w:tabs>
          <w:tab w:val="left" w:pos="1260"/>
        </w:tabs>
        <w:spacing w:after="0" w:line="240" w:lineRule="auto"/>
        <w:ind w:left="426"/>
        <w:jc w:val="both"/>
        <w:rPr>
          <w:rFonts w:ascii="Arial" w:hAnsi="Arial" w:cs="Arial"/>
          <w:sz w:val="24"/>
          <w:szCs w:val="24"/>
        </w:rPr>
      </w:pPr>
      <w:r w:rsidRPr="007E4BBF">
        <w:rPr>
          <w:rFonts w:ascii="Arial" w:hAnsi="Arial" w:cs="Arial"/>
          <w:sz w:val="24"/>
          <w:szCs w:val="24"/>
        </w:rPr>
        <w:t xml:space="preserve">To discharge persons from detention in hospital or Guardianship (sections 2, 3 </w:t>
      </w:r>
      <w:proofErr w:type="gramStart"/>
      <w:r w:rsidR="003221E4">
        <w:rPr>
          <w:rFonts w:ascii="Arial" w:hAnsi="Arial" w:cs="Arial"/>
          <w:sz w:val="24"/>
          <w:szCs w:val="24"/>
        </w:rPr>
        <w:t xml:space="preserve">and </w:t>
      </w:r>
      <w:r w:rsidRPr="007E4BBF">
        <w:rPr>
          <w:rFonts w:ascii="Arial" w:hAnsi="Arial" w:cs="Arial"/>
          <w:sz w:val="24"/>
          <w:szCs w:val="24"/>
        </w:rPr>
        <w:t xml:space="preserve"> 7</w:t>
      </w:r>
      <w:proofErr w:type="gramEnd"/>
      <w:r w:rsidRPr="007E4BBF">
        <w:rPr>
          <w:rFonts w:ascii="Arial" w:hAnsi="Arial" w:cs="Arial"/>
          <w:sz w:val="24"/>
          <w:szCs w:val="24"/>
        </w:rPr>
        <w:t>)</w:t>
      </w:r>
    </w:p>
    <w:p w14:paraId="259A69C7" w14:textId="4DA600AD" w:rsidR="009103BF" w:rsidRPr="007E4BBF" w:rsidRDefault="009103BF" w:rsidP="007E4BBF">
      <w:pPr>
        <w:tabs>
          <w:tab w:val="left" w:pos="1260"/>
        </w:tabs>
        <w:spacing w:after="200"/>
        <w:ind w:left="426"/>
        <w:jc w:val="both"/>
        <w:rPr>
          <w:rFonts w:cs="Arial"/>
          <w:i/>
          <w:iCs/>
        </w:rPr>
      </w:pPr>
      <w:r w:rsidRPr="007E4BBF">
        <w:rPr>
          <w:rFonts w:cs="Arial"/>
          <w:i/>
          <w:iCs/>
        </w:rPr>
        <w:t xml:space="preserve">In the case of hospital detention (this cannot be done in the case of guardianship) the NR is required to give 72 hours' notice to the hospital managers within which period the responsible clinician (RC) may bar the discharge by certifying that in his/her opinion the person, if discharged, would be likely to ‘act in a manner dangerous to other persons or to </w:t>
      </w:r>
      <w:proofErr w:type="gramStart"/>
      <w:r w:rsidRPr="007E4BBF">
        <w:rPr>
          <w:rFonts w:cs="Arial"/>
          <w:i/>
          <w:iCs/>
        </w:rPr>
        <w:t>himself’</w:t>
      </w:r>
      <w:proofErr w:type="gramEnd"/>
      <w:r w:rsidRPr="007E4BBF">
        <w:rPr>
          <w:rFonts w:cs="Arial"/>
          <w:i/>
          <w:iCs/>
        </w:rPr>
        <w:t xml:space="preserve"> </w:t>
      </w:r>
    </w:p>
    <w:p w14:paraId="2A354A09" w14:textId="77777777" w:rsidR="009103BF" w:rsidRPr="007E4BBF" w:rsidRDefault="009103BF" w:rsidP="007E4BBF">
      <w:pPr>
        <w:pStyle w:val="ListParagraph"/>
        <w:numPr>
          <w:ilvl w:val="0"/>
          <w:numId w:val="17"/>
        </w:numPr>
        <w:tabs>
          <w:tab w:val="left" w:pos="1260"/>
        </w:tabs>
        <w:spacing w:after="200" w:line="240" w:lineRule="auto"/>
        <w:ind w:left="426"/>
        <w:jc w:val="both"/>
        <w:rPr>
          <w:rFonts w:ascii="Arial" w:hAnsi="Arial" w:cs="Arial"/>
          <w:sz w:val="24"/>
          <w:szCs w:val="24"/>
        </w:rPr>
      </w:pPr>
      <w:r w:rsidRPr="007E4BBF">
        <w:rPr>
          <w:rFonts w:ascii="Arial" w:hAnsi="Arial" w:cs="Arial"/>
          <w:sz w:val="24"/>
          <w:szCs w:val="24"/>
        </w:rPr>
        <w:t>To apply to a Mental Health Tribunal (MHT) within 28 days against a notice barring their discharge of the patient detained on a section 3.</w:t>
      </w:r>
    </w:p>
    <w:p w14:paraId="59660CA4" w14:textId="77777777" w:rsidR="009103BF" w:rsidRPr="007E4BBF" w:rsidRDefault="009103BF" w:rsidP="007E4BBF">
      <w:pPr>
        <w:pStyle w:val="ListParagraph"/>
        <w:spacing w:line="240" w:lineRule="auto"/>
        <w:ind w:left="360"/>
        <w:jc w:val="both"/>
        <w:rPr>
          <w:rFonts w:ascii="Arial" w:hAnsi="Arial" w:cs="Arial"/>
          <w:sz w:val="24"/>
          <w:szCs w:val="24"/>
        </w:rPr>
      </w:pPr>
    </w:p>
    <w:p w14:paraId="3AFFD375" w14:textId="77777777" w:rsidR="009103BF" w:rsidRPr="007E4BBF" w:rsidRDefault="009103BF" w:rsidP="007E4BBF">
      <w:pPr>
        <w:pStyle w:val="ListParagraph"/>
        <w:numPr>
          <w:ilvl w:val="0"/>
          <w:numId w:val="17"/>
        </w:numPr>
        <w:tabs>
          <w:tab w:val="left" w:pos="1260"/>
        </w:tabs>
        <w:spacing w:after="200" w:line="240" w:lineRule="auto"/>
        <w:ind w:left="426"/>
        <w:jc w:val="both"/>
        <w:rPr>
          <w:rFonts w:ascii="Arial" w:hAnsi="Arial" w:cs="Arial"/>
          <w:sz w:val="24"/>
          <w:szCs w:val="24"/>
        </w:rPr>
      </w:pPr>
      <w:r w:rsidRPr="007E4BBF">
        <w:rPr>
          <w:rFonts w:ascii="Arial" w:hAnsi="Arial" w:cs="Arial"/>
          <w:sz w:val="24"/>
          <w:szCs w:val="24"/>
        </w:rPr>
        <w:t>To appeal against a hospital order (section 37) without restrictions within 6 months of the making of the order and subsequently every year.</w:t>
      </w:r>
    </w:p>
    <w:p w14:paraId="03600E38" w14:textId="77777777" w:rsidR="009103BF" w:rsidRPr="007E4BBF" w:rsidRDefault="009103BF" w:rsidP="007E4BBF">
      <w:pPr>
        <w:pStyle w:val="ListParagraph"/>
        <w:spacing w:line="240" w:lineRule="auto"/>
        <w:ind w:left="360"/>
        <w:jc w:val="both"/>
        <w:rPr>
          <w:rFonts w:ascii="Arial" w:hAnsi="Arial" w:cs="Arial"/>
          <w:sz w:val="24"/>
          <w:szCs w:val="24"/>
        </w:rPr>
      </w:pPr>
    </w:p>
    <w:p w14:paraId="170E1E3D" w14:textId="77777777" w:rsidR="009103BF" w:rsidRPr="007E4BBF" w:rsidRDefault="009103BF" w:rsidP="007E4BBF">
      <w:pPr>
        <w:pStyle w:val="ListParagraph"/>
        <w:numPr>
          <w:ilvl w:val="0"/>
          <w:numId w:val="17"/>
        </w:numPr>
        <w:tabs>
          <w:tab w:val="left" w:pos="1260"/>
        </w:tabs>
        <w:spacing w:after="200" w:line="240" w:lineRule="auto"/>
        <w:ind w:left="426"/>
        <w:jc w:val="both"/>
        <w:rPr>
          <w:rFonts w:ascii="Arial" w:hAnsi="Arial" w:cs="Arial"/>
          <w:sz w:val="24"/>
          <w:szCs w:val="24"/>
        </w:rPr>
      </w:pPr>
      <w:r w:rsidRPr="007E4BBF">
        <w:rPr>
          <w:rFonts w:ascii="Arial" w:hAnsi="Arial" w:cs="Arial"/>
          <w:sz w:val="24"/>
          <w:szCs w:val="24"/>
        </w:rPr>
        <w:t>To appeal against a guardianship order (section 37) made in a court within 12 months of the making of the order and subsequently every year.</w:t>
      </w:r>
    </w:p>
    <w:p w14:paraId="13AABDDD" w14:textId="77777777" w:rsidR="009103BF" w:rsidRPr="005E6794" w:rsidRDefault="009103BF" w:rsidP="007E4BBF">
      <w:pPr>
        <w:tabs>
          <w:tab w:val="left" w:pos="1260"/>
        </w:tabs>
        <w:jc w:val="both"/>
        <w:rPr>
          <w:rFonts w:cs="Arial"/>
        </w:rPr>
      </w:pPr>
    </w:p>
    <w:p w14:paraId="18428780" w14:textId="77777777" w:rsidR="009103BF" w:rsidRPr="00843DEB" w:rsidRDefault="009103BF" w:rsidP="007E4BBF">
      <w:pPr>
        <w:jc w:val="both"/>
        <w:rPr>
          <w:rFonts w:cs="Arial"/>
          <w:b/>
          <w:bCs/>
        </w:rPr>
      </w:pPr>
      <w:r w:rsidRPr="00843DEB">
        <w:rPr>
          <w:rFonts w:cs="Arial"/>
          <w:b/>
          <w:bCs/>
        </w:rPr>
        <w:t>Expectations</w:t>
      </w:r>
    </w:p>
    <w:p w14:paraId="5ECF329A" w14:textId="77777777" w:rsidR="007E4BBF" w:rsidRDefault="007E4BBF" w:rsidP="007E4BBF">
      <w:pPr>
        <w:jc w:val="both"/>
        <w:rPr>
          <w:rFonts w:cs="Arial"/>
        </w:rPr>
      </w:pPr>
    </w:p>
    <w:p w14:paraId="4B550687" w14:textId="5AF8AA87" w:rsidR="009103BF" w:rsidRPr="00843DEB" w:rsidRDefault="009103BF" w:rsidP="007E4BBF">
      <w:pPr>
        <w:jc w:val="both"/>
        <w:rPr>
          <w:rFonts w:cs="Arial"/>
          <w:b/>
          <w:bCs/>
        </w:rPr>
      </w:pPr>
      <w:proofErr w:type="gramStart"/>
      <w:r w:rsidRPr="00843DEB">
        <w:rPr>
          <w:rFonts w:cs="Arial"/>
        </w:rPr>
        <w:t>In order to</w:t>
      </w:r>
      <w:proofErr w:type="gramEnd"/>
      <w:r w:rsidRPr="00843DEB">
        <w:rPr>
          <w:rFonts w:cs="Arial"/>
        </w:rPr>
        <w:t xml:space="preserve"> fulfil the NR responsibilities as meaningfully as possible there will be an expectation that the appointed </w:t>
      </w:r>
      <w:r>
        <w:rPr>
          <w:rFonts w:cs="Arial"/>
        </w:rPr>
        <w:t>NCC team manager</w:t>
      </w:r>
      <w:r w:rsidRPr="00843DEB">
        <w:rPr>
          <w:rFonts w:cs="Arial"/>
        </w:rPr>
        <w:t xml:space="preserve"> </w:t>
      </w:r>
      <w:r w:rsidR="006D3291">
        <w:rPr>
          <w:rFonts w:cs="Arial"/>
        </w:rPr>
        <w:t xml:space="preserve">or group manager </w:t>
      </w:r>
      <w:r w:rsidRPr="00843DEB">
        <w:rPr>
          <w:rFonts w:cs="Arial"/>
        </w:rPr>
        <w:t>will maintain contact with the person they are NR for-</w:t>
      </w:r>
    </w:p>
    <w:p w14:paraId="01A26438" w14:textId="77777777" w:rsidR="007E4BBF" w:rsidRDefault="007E4BBF" w:rsidP="007E4BBF">
      <w:pPr>
        <w:jc w:val="both"/>
        <w:rPr>
          <w:rFonts w:cs="Arial"/>
          <w:b/>
          <w:bCs/>
          <w:u w:val="single"/>
        </w:rPr>
      </w:pPr>
    </w:p>
    <w:p w14:paraId="17E83865" w14:textId="0A789F19" w:rsidR="009103BF" w:rsidRPr="00843DEB" w:rsidRDefault="009103BF" w:rsidP="007E4BBF">
      <w:pPr>
        <w:jc w:val="both"/>
        <w:rPr>
          <w:rFonts w:cs="Arial"/>
        </w:rPr>
      </w:pPr>
      <w:r w:rsidRPr="00843DEB">
        <w:rPr>
          <w:rFonts w:cs="Arial"/>
          <w:b/>
          <w:bCs/>
          <w:u w:val="single"/>
        </w:rPr>
        <w:t>Where the person is in the community, not in hospital or care home / nursing home</w:t>
      </w:r>
      <w:r w:rsidRPr="00843DEB">
        <w:rPr>
          <w:rFonts w:cs="Arial"/>
        </w:rPr>
        <w:t xml:space="preserve"> the expectation would be that the NR contacts them and their treating team (if there is permission to share) </w:t>
      </w:r>
      <w:r w:rsidRPr="00843DEB">
        <w:rPr>
          <w:rFonts w:cs="Arial"/>
          <w:u w:val="single"/>
        </w:rPr>
        <w:t xml:space="preserve">every </w:t>
      </w:r>
      <w:r w:rsidR="006D3291">
        <w:rPr>
          <w:rFonts w:cs="Arial"/>
          <w:u w:val="single"/>
        </w:rPr>
        <w:t>six</w:t>
      </w:r>
      <w:r w:rsidRPr="00843DEB">
        <w:rPr>
          <w:rFonts w:cs="Arial"/>
          <w:u w:val="single"/>
        </w:rPr>
        <w:t xml:space="preserve"> months</w:t>
      </w:r>
      <w:r w:rsidRPr="00843DEB">
        <w:rPr>
          <w:rFonts w:cs="Arial"/>
        </w:rPr>
        <w:t xml:space="preserve"> to see how they are doing and get a sense of their progress.  </w:t>
      </w:r>
    </w:p>
    <w:p w14:paraId="49BEF6FA" w14:textId="77777777" w:rsidR="007E4BBF" w:rsidRDefault="007E4BBF" w:rsidP="007E4BBF">
      <w:pPr>
        <w:jc w:val="both"/>
        <w:rPr>
          <w:rFonts w:cs="Arial"/>
          <w:b/>
          <w:bCs/>
          <w:u w:val="single"/>
        </w:rPr>
      </w:pPr>
    </w:p>
    <w:p w14:paraId="42C83BE1" w14:textId="3C7660C8" w:rsidR="009103BF" w:rsidRPr="00843DEB" w:rsidRDefault="009103BF" w:rsidP="007E4BBF">
      <w:pPr>
        <w:jc w:val="both"/>
        <w:rPr>
          <w:rFonts w:cs="Arial"/>
        </w:rPr>
      </w:pPr>
      <w:r w:rsidRPr="00843DEB">
        <w:rPr>
          <w:rFonts w:cs="Arial"/>
          <w:b/>
          <w:bCs/>
          <w:u w:val="single"/>
        </w:rPr>
        <w:t>Where the person is in prison-</w:t>
      </w:r>
      <w:r w:rsidRPr="00843DEB">
        <w:rPr>
          <w:rFonts w:cs="Arial"/>
        </w:rPr>
        <w:t xml:space="preserve"> the expectation would be that the NR contacts them and the prison in reach team (if there is permission to share) </w:t>
      </w:r>
      <w:r w:rsidRPr="00843DEB">
        <w:rPr>
          <w:rFonts w:cs="Arial"/>
          <w:u w:val="single"/>
        </w:rPr>
        <w:t xml:space="preserve">every </w:t>
      </w:r>
      <w:r w:rsidR="006D3291">
        <w:rPr>
          <w:rFonts w:cs="Arial"/>
          <w:u w:val="single"/>
        </w:rPr>
        <w:t>six</w:t>
      </w:r>
      <w:r>
        <w:rPr>
          <w:rFonts w:cs="Arial"/>
          <w:u w:val="single"/>
        </w:rPr>
        <w:t xml:space="preserve"> </w:t>
      </w:r>
      <w:r w:rsidRPr="00843DEB">
        <w:rPr>
          <w:rFonts w:cs="Arial"/>
          <w:u w:val="single"/>
        </w:rPr>
        <w:t>months</w:t>
      </w:r>
      <w:r w:rsidRPr="00843DEB">
        <w:rPr>
          <w:rFonts w:cs="Arial"/>
        </w:rPr>
        <w:t xml:space="preserve"> to see how they are doing and get a sense of their progress.  </w:t>
      </w:r>
    </w:p>
    <w:p w14:paraId="0617A800" w14:textId="77777777" w:rsidR="007E4BBF" w:rsidRDefault="007E4BBF" w:rsidP="007E4BBF">
      <w:pPr>
        <w:jc w:val="both"/>
        <w:rPr>
          <w:rFonts w:cs="Arial"/>
          <w:b/>
          <w:bCs/>
          <w:u w:val="single"/>
        </w:rPr>
      </w:pPr>
    </w:p>
    <w:p w14:paraId="16AE01A1" w14:textId="4DD52C77" w:rsidR="009103BF" w:rsidRPr="00843DEB" w:rsidRDefault="009103BF" w:rsidP="007E4BBF">
      <w:pPr>
        <w:jc w:val="both"/>
        <w:rPr>
          <w:rFonts w:cs="Arial"/>
        </w:rPr>
      </w:pPr>
      <w:r w:rsidRPr="00843DEB">
        <w:rPr>
          <w:rFonts w:cs="Arial"/>
          <w:b/>
          <w:bCs/>
          <w:u w:val="single"/>
        </w:rPr>
        <w:t>Where the person is detained in hospital (general or psychiatric) or in a care home / nursing home</w:t>
      </w:r>
      <w:r w:rsidRPr="00843DEB">
        <w:rPr>
          <w:rFonts w:cs="Arial"/>
        </w:rPr>
        <w:t>, NRs will need to keep in much closer contact-</w:t>
      </w:r>
    </w:p>
    <w:p w14:paraId="2C813DA1" w14:textId="77777777" w:rsidR="009103BF" w:rsidRPr="00843DEB" w:rsidRDefault="009103BF" w:rsidP="007E4BBF">
      <w:pPr>
        <w:jc w:val="both"/>
        <w:rPr>
          <w:rFonts w:cs="Arial"/>
        </w:rPr>
      </w:pPr>
    </w:p>
    <w:p w14:paraId="75260F8B" w14:textId="39C6D194" w:rsidR="009103BF" w:rsidRPr="00843DEB" w:rsidRDefault="009103BF" w:rsidP="007E4BBF">
      <w:pPr>
        <w:jc w:val="both"/>
        <w:rPr>
          <w:rFonts w:cs="Arial"/>
        </w:rPr>
      </w:pPr>
      <w:r>
        <w:rPr>
          <w:rFonts w:cs="Arial"/>
        </w:rPr>
        <w:t>In h</w:t>
      </w:r>
      <w:r w:rsidRPr="00843DEB">
        <w:rPr>
          <w:rFonts w:cs="Arial"/>
        </w:rPr>
        <w:t>ospitals, the expectation is contact is made with the person</w:t>
      </w:r>
      <w:r w:rsidRPr="00843DEB">
        <w:t xml:space="preserve"> </w:t>
      </w:r>
      <w:r w:rsidRPr="00843DEB">
        <w:rPr>
          <w:rFonts w:cs="Arial"/>
        </w:rPr>
        <w:t xml:space="preserve">and their treating team (if there is permission to share) </w:t>
      </w:r>
      <w:r w:rsidRPr="00484CD5">
        <w:rPr>
          <w:rFonts w:cs="Arial"/>
          <w:u w:val="single"/>
        </w:rPr>
        <w:t xml:space="preserve">every </w:t>
      </w:r>
      <w:r w:rsidR="00461A61">
        <w:rPr>
          <w:rFonts w:cs="Arial"/>
          <w:u w:val="single"/>
        </w:rPr>
        <w:t>six</w:t>
      </w:r>
      <w:r w:rsidRPr="00843DEB">
        <w:rPr>
          <w:rFonts w:cs="Arial"/>
          <w:u w:val="single"/>
        </w:rPr>
        <w:t xml:space="preserve"> weeks</w:t>
      </w:r>
      <w:r w:rsidRPr="00843DEB">
        <w:rPr>
          <w:rFonts w:cs="Arial"/>
        </w:rPr>
        <w:t xml:space="preserve"> to ascertain events leading to the hospital admission and the person’s view. For those individuals detained on S2 of the Mental Health Act</w:t>
      </w:r>
      <w:r>
        <w:rPr>
          <w:rFonts w:cs="Arial"/>
        </w:rPr>
        <w:t>,</w:t>
      </w:r>
      <w:r w:rsidRPr="00843DEB">
        <w:rPr>
          <w:rFonts w:cs="Arial"/>
        </w:rPr>
        <w:t xml:space="preserve"> NRs will need to remember that they may well be asked if they object to a </w:t>
      </w:r>
      <w:r w:rsidR="006D3291">
        <w:rPr>
          <w:rFonts w:cs="Arial"/>
        </w:rPr>
        <w:t>S3</w:t>
      </w:r>
      <w:r w:rsidRPr="00843DEB">
        <w:rPr>
          <w:rFonts w:cs="Arial"/>
        </w:rPr>
        <w:t xml:space="preserve"> if a further MHA assessment is requested and </w:t>
      </w:r>
      <w:r>
        <w:rPr>
          <w:rFonts w:cs="Arial"/>
        </w:rPr>
        <w:t xml:space="preserve">will </w:t>
      </w:r>
      <w:r w:rsidRPr="00843DEB">
        <w:rPr>
          <w:rFonts w:cs="Arial"/>
        </w:rPr>
        <w:t>need to be ready to give an informed opinion.</w:t>
      </w:r>
    </w:p>
    <w:p w14:paraId="502F4154" w14:textId="77777777" w:rsidR="009103BF" w:rsidRPr="00843DEB" w:rsidRDefault="009103BF" w:rsidP="007E4BBF">
      <w:pPr>
        <w:jc w:val="both"/>
        <w:rPr>
          <w:rFonts w:cs="Arial"/>
        </w:rPr>
      </w:pPr>
    </w:p>
    <w:p w14:paraId="3FEA1AD8" w14:textId="34C6FA4A" w:rsidR="009103BF" w:rsidRPr="00843DEB" w:rsidRDefault="009103BF" w:rsidP="007E4BBF">
      <w:pPr>
        <w:jc w:val="both"/>
        <w:rPr>
          <w:rFonts w:cs="Arial"/>
        </w:rPr>
      </w:pPr>
      <w:r w:rsidRPr="00843DEB">
        <w:rPr>
          <w:rFonts w:cs="Arial"/>
        </w:rPr>
        <w:t xml:space="preserve">In care homes the expectation is that contact is made with the person and their treating team (if there is permission to share) </w:t>
      </w:r>
      <w:r w:rsidRPr="00843DEB">
        <w:rPr>
          <w:rFonts w:cs="Arial"/>
          <w:u w:val="single"/>
        </w:rPr>
        <w:t xml:space="preserve">every </w:t>
      </w:r>
      <w:r w:rsidR="006D3291">
        <w:rPr>
          <w:rFonts w:cs="Arial"/>
          <w:u w:val="single"/>
        </w:rPr>
        <w:t>three</w:t>
      </w:r>
      <w:r>
        <w:rPr>
          <w:rFonts w:cs="Arial"/>
          <w:u w:val="single"/>
        </w:rPr>
        <w:t xml:space="preserve"> </w:t>
      </w:r>
      <w:r w:rsidRPr="00843DEB">
        <w:rPr>
          <w:rFonts w:cs="Arial"/>
          <w:u w:val="single"/>
        </w:rPr>
        <w:t>month</w:t>
      </w:r>
      <w:r>
        <w:rPr>
          <w:rFonts w:cs="Arial"/>
          <w:u w:val="single"/>
        </w:rPr>
        <w:t>s</w:t>
      </w:r>
      <w:r w:rsidRPr="00843DEB">
        <w:rPr>
          <w:rFonts w:cs="Arial"/>
        </w:rPr>
        <w:t>) as the person may be “more settled” If this is not the case more frequent visits may be required.</w:t>
      </w:r>
    </w:p>
    <w:p w14:paraId="13149674" w14:textId="77777777" w:rsidR="009103BF" w:rsidRPr="008A15F5" w:rsidRDefault="009103BF" w:rsidP="007E4BBF">
      <w:pPr>
        <w:jc w:val="both"/>
        <w:rPr>
          <w:rFonts w:cs="Arial"/>
          <w:highlight w:val="yellow"/>
        </w:rPr>
      </w:pPr>
    </w:p>
    <w:p w14:paraId="17DCACA5" w14:textId="77777777" w:rsidR="009103BF" w:rsidRPr="00484E56" w:rsidRDefault="009103BF" w:rsidP="007E4BBF">
      <w:pPr>
        <w:jc w:val="both"/>
        <w:rPr>
          <w:rFonts w:cs="Arial"/>
        </w:rPr>
      </w:pPr>
      <w:r w:rsidRPr="00484E56">
        <w:rPr>
          <w:rFonts w:cs="Arial"/>
        </w:rPr>
        <w:t xml:space="preserve">In all situations face-to-face contact would be preferable, if this is not possible, contact should be made via Microsoft Teams or telephone. </w:t>
      </w:r>
      <w:r w:rsidRPr="00484E56">
        <w:rPr>
          <w:rFonts w:cs="Arial"/>
          <w:u w:val="single"/>
        </w:rPr>
        <w:t xml:space="preserve">Face to face contact must occur every six </w:t>
      </w:r>
      <w:proofErr w:type="gramStart"/>
      <w:r w:rsidRPr="00484E56">
        <w:rPr>
          <w:rFonts w:cs="Arial"/>
          <w:u w:val="single"/>
        </w:rPr>
        <w:t>months</w:t>
      </w:r>
      <w:proofErr w:type="gramEnd"/>
    </w:p>
    <w:p w14:paraId="6ADD327D" w14:textId="77777777" w:rsidR="007E4BBF" w:rsidRDefault="007E4BBF" w:rsidP="007E4BBF">
      <w:pPr>
        <w:jc w:val="both"/>
        <w:rPr>
          <w:rFonts w:cs="Arial"/>
        </w:rPr>
      </w:pPr>
    </w:p>
    <w:p w14:paraId="07D7FAE1" w14:textId="5494C883" w:rsidR="009103BF" w:rsidRPr="00484E56" w:rsidRDefault="009103BF" w:rsidP="007E4BBF">
      <w:pPr>
        <w:jc w:val="both"/>
        <w:rPr>
          <w:rFonts w:cs="Arial"/>
        </w:rPr>
      </w:pPr>
      <w:r w:rsidRPr="00484E56">
        <w:rPr>
          <w:rFonts w:cs="Arial"/>
        </w:rPr>
        <w:t xml:space="preserve">Individuals have a right to decline contact from an </w:t>
      </w:r>
      <w:r>
        <w:rPr>
          <w:rFonts w:cs="Arial"/>
        </w:rPr>
        <w:t>NCC</w:t>
      </w:r>
      <w:r w:rsidRPr="00484E56">
        <w:rPr>
          <w:rFonts w:cs="Arial"/>
        </w:rPr>
        <w:t xml:space="preserve"> NR if they wish. In these circumstances the NR should enquire as to whether the person wishes to have contact at regular intervals and if not the reason why.  If this is the case the NR to discuss with </w:t>
      </w:r>
      <w:r>
        <w:rPr>
          <w:rFonts w:cs="Arial"/>
        </w:rPr>
        <w:t xml:space="preserve">the </w:t>
      </w:r>
      <w:r w:rsidRPr="00484E56">
        <w:rPr>
          <w:rFonts w:cs="Arial"/>
        </w:rPr>
        <w:t>AMHP team manager.</w:t>
      </w:r>
    </w:p>
    <w:p w14:paraId="2AF8B857" w14:textId="77777777" w:rsidR="007E4BBF" w:rsidRDefault="007E4BBF" w:rsidP="007E4BBF">
      <w:pPr>
        <w:jc w:val="both"/>
        <w:rPr>
          <w:rFonts w:cs="Arial"/>
        </w:rPr>
      </w:pPr>
    </w:p>
    <w:p w14:paraId="03C0416A" w14:textId="42E6CAA3" w:rsidR="009103BF" w:rsidRPr="00484E56" w:rsidRDefault="009103BF" w:rsidP="007E4BBF">
      <w:pPr>
        <w:jc w:val="both"/>
        <w:rPr>
          <w:rFonts w:cs="Arial"/>
        </w:rPr>
      </w:pPr>
      <w:r w:rsidRPr="00484E56">
        <w:rPr>
          <w:rFonts w:cs="Arial"/>
        </w:rPr>
        <w:t>All contact with the NR is to be recorded on Mosaic</w:t>
      </w:r>
      <w:r>
        <w:rPr>
          <w:rFonts w:cs="Arial"/>
        </w:rPr>
        <w:t xml:space="preserve"> (see inf</w:t>
      </w:r>
      <w:r w:rsidRPr="00484E56">
        <w:rPr>
          <w:rFonts w:cs="Arial"/>
        </w:rPr>
        <w:t xml:space="preserve">ormation sharing </w:t>
      </w:r>
      <w:r>
        <w:rPr>
          <w:rFonts w:cs="Arial"/>
        </w:rPr>
        <w:t xml:space="preserve">information </w:t>
      </w:r>
      <w:r w:rsidRPr="00484E56">
        <w:rPr>
          <w:rFonts w:cs="Arial"/>
        </w:rPr>
        <w:t>below</w:t>
      </w:r>
      <w:r>
        <w:rPr>
          <w:rFonts w:cs="Arial"/>
        </w:rPr>
        <w:t>)</w:t>
      </w:r>
      <w:r w:rsidRPr="00484E56">
        <w:rPr>
          <w:rFonts w:cs="Arial"/>
        </w:rPr>
        <w:t xml:space="preserve">.    </w:t>
      </w:r>
    </w:p>
    <w:p w14:paraId="6F6F008F" w14:textId="77777777" w:rsidR="007E4BBF" w:rsidRDefault="007E4BBF" w:rsidP="007E4BBF">
      <w:pPr>
        <w:jc w:val="both"/>
        <w:rPr>
          <w:rFonts w:cs="Arial"/>
        </w:rPr>
      </w:pPr>
    </w:p>
    <w:p w14:paraId="019A316A" w14:textId="52F4B6E2" w:rsidR="009103BF" w:rsidRPr="00484E56" w:rsidRDefault="009103BF" w:rsidP="007E4BBF">
      <w:pPr>
        <w:jc w:val="both"/>
        <w:rPr>
          <w:rFonts w:cs="Arial"/>
        </w:rPr>
      </w:pPr>
      <w:r w:rsidRPr="00484E56">
        <w:rPr>
          <w:rFonts w:cs="Arial"/>
        </w:rPr>
        <w:t xml:space="preserve">Every </w:t>
      </w:r>
      <w:r w:rsidR="00461A61">
        <w:rPr>
          <w:rFonts w:cs="Arial"/>
        </w:rPr>
        <w:t>six</w:t>
      </w:r>
      <w:r w:rsidRPr="00484E56">
        <w:rPr>
          <w:rFonts w:cs="Arial"/>
        </w:rPr>
        <w:t xml:space="preserve"> months a report will be sent to DASS and uploaded on to Mosaic</w:t>
      </w:r>
      <w:r>
        <w:rPr>
          <w:rFonts w:cs="Arial"/>
        </w:rPr>
        <w:t xml:space="preserve"> </w:t>
      </w:r>
      <w:r w:rsidRPr="00484E56">
        <w:rPr>
          <w:rFonts w:cs="Arial"/>
        </w:rPr>
        <w:t>-</w:t>
      </w:r>
      <w:r>
        <w:rPr>
          <w:rFonts w:cs="Arial"/>
        </w:rPr>
        <w:t xml:space="preserve"> </w:t>
      </w:r>
      <w:r w:rsidRPr="00484E56">
        <w:rPr>
          <w:rFonts w:cs="Arial"/>
        </w:rPr>
        <w:t>see attached report.</w:t>
      </w:r>
    </w:p>
    <w:p w14:paraId="02469468" w14:textId="77777777" w:rsidR="007E4BBF" w:rsidRDefault="007E4BBF" w:rsidP="007E4BBF">
      <w:pPr>
        <w:jc w:val="both"/>
        <w:rPr>
          <w:rFonts w:cs="Arial"/>
        </w:rPr>
      </w:pPr>
    </w:p>
    <w:p w14:paraId="136661F0" w14:textId="364C627E" w:rsidR="009103BF" w:rsidRDefault="009103BF" w:rsidP="007E4BBF">
      <w:pPr>
        <w:jc w:val="both"/>
        <w:rPr>
          <w:rFonts w:cs="Arial"/>
        </w:rPr>
      </w:pPr>
      <w:r w:rsidRPr="00484E56">
        <w:rPr>
          <w:rFonts w:cs="Arial"/>
        </w:rPr>
        <w:t xml:space="preserve">Every </w:t>
      </w:r>
      <w:r w:rsidR="00805432">
        <w:rPr>
          <w:rFonts w:cs="Arial"/>
        </w:rPr>
        <w:t>six</w:t>
      </w:r>
      <w:r w:rsidRPr="00484E56">
        <w:rPr>
          <w:rFonts w:cs="Arial"/>
        </w:rPr>
        <w:t xml:space="preserve"> months a face to face/team meeting </w:t>
      </w:r>
      <w:r w:rsidR="006D3291">
        <w:rPr>
          <w:rFonts w:cs="Arial"/>
        </w:rPr>
        <w:t xml:space="preserve">will be arranged </w:t>
      </w:r>
      <w:r w:rsidRPr="00484E56">
        <w:rPr>
          <w:rFonts w:cs="Arial"/>
        </w:rPr>
        <w:t xml:space="preserve">with the DASS to discuss the person appointed to as NR, this will be organised by the DASS following a reminder e-mail by the NR. </w:t>
      </w:r>
    </w:p>
    <w:p w14:paraId="59C7F107" w14:textId="77777777" w:rsidR="009103BF" w:rsidRDefault="009103BF" w:rsidP="007E4BBF">
      <w:pPr>
        <w:jc w:val="both"/>
        <w:rPr>
          <w:rFonts w:cs="Arial"/>
          <w:b/>
          <w:bCs/>
        </w:rPr>
      </w:pPr>
    </w:p>
    <w:p w14:paraId="667691C3" w14:textId="77777777" w:rsidR="009103BF" w:rsidRDefault="009103BF" w:rsidP="007E4BBF">
      <w:pPr>
        <w:jc w:val="both"/>
        <w:rPr>
          <w:rFonts w:cs="Arial"/>
          <w:b/>
          <w:bCs/>
        </w:rPr>
      </w:pPr>
      <w:r w:rsidRPr="00964A3E">
        <w:rPr>
          <w:rFonts w:cs="Arial"/>
          <w:b/>
          <w:bCs/>
        </w:rPr>
        <w:t>Information Sharing</w:t>
      </w:r>
    </w:p>
    <w:p w14:paraId="78460A1F" w14:textId="77777777" w:rsidR="007E4BBF" w:rsidRDefault="007E4BBF" w:rsidP="007E4BBF">
      <w:pPr>
        <w:jc w:val="both"/>
        <w:rPr>
          <w:rFonts w:cs="Arial"/>
        </w:rPr>
      </w:pPr>
    </w:p>
    <w:p w14:paraId="6DC2E3DE" w14:textId="68B80FE1" w:rsidR="009103BF" w:rsidRDefault="009103BF" w:rsidP="007E4BBF">
      <w:pPr>
        <w:jc w:val="both"/>
        <w:rPr>
          <w:rFonts w:cs="Arial"/>
        </w:rPr>
      </w:pPr>
      <w:r>
        <w:rPr>
          <w:rFonts w:cs="Arial"/>
        </w:rPr>
        <w:t xml:space="preserve">The nearest relative </w:t>
      </w:r>
      <w:r w:rsidRPr="005A09C3">
        <w:rPr>
          <w:rFonts w:cs="Arial"/>
          <w:b/>
          <w:bCs/>
        </w:rPr>
        <w:t>does not have an automatic right to information about a detained person from a hospital</w:t>
      </w:r>
      <w:r>
        <w:rPr>
          <w:rFonts w:cs="Arial"/>
        </w:rPr>
        <w:t xml:space="preserve">. The individual can request information is not shared with their NR and </w:t>
      </w:r>
      <w:r w:rsidRPr="00C60E6A">
        <w:rPr>
          <w:rFonts w:cs="Arial"/>
          <w:i/>
          <w:iCs/>
        </w:rPr>
        <w:t xml:space="preserve">“in almost </w:t>
      </w:r>
      <w:r>
        <w:rPr>
          <w:rFonts w:cs="Arial"/>
          <w:i/>
          <w:iCs/>
        </w:rPr>
        <w:t xml:space="preserve">all </w:t>
      </w:r>
      <w:r w:rsidRPr="00C60E6A">
        <w:rPr>
          <w:rFonts w:cs="Arial"/>
          <w:i/>
          <w:iCs/>
        </w:rPr>
        <w:t>cases the information is not to be shared if the patient objects”</w:t>
      </w:r>
      <w:r>
        <w:rPr>
          <w:rFonts w:cs="Arial"/>
        </w:rPr>
        <w:t xml:space="preserve"> MHA Code of Practice (CoP) 4.35.</w:t>
      </w:r>
    </w:p>
    <w:p w14:paraId="28687D5C" w14:textId="77777777" w:rsidR="007E4BBF" w:rsidRDefault="007E4BBF" w:rsidP="007E4BBF">
      <w:pPr>
        <w:jc w:val="both"/>
        <w:rPr>
          <w:rFonts w:cs="Arial"/>
          <w:b/>
          <w:bCs/>
        </w:rPr>
      </w:pPr>
    </w:p>
    <w:p w14:paraId="68ACA96B" w14:textId="31FF40DF" w:rsidR="009103BF" w:rsidRDefault="009103BF" w:rsidP="007E4BBF">
      <w:pPr>
        <w:jc w:val="both"/>
        <w:rPr>
          <w:rFonts w:cs="Arial"/>
        </w:rPr>
      </w:pPr>
      <w:r w:rsidRPr="005A09C3">
        <w:rPr>
          <w:rFonts w:cs="Arial"/>
          <w:b/>
          <w:bCs/>
        </w:rPr>
        <w:t xml:space="preserve">You should make your appointment as </w:t>
      </w:r>
      <w:r w:rsidRPr="008D5C54">
        <w:rPr>
          <w:rFonts w:cs="Arial"/>
          <w:b/>
          <w:bCs/>
        </w:rPr>
        <w:t>NR known and be clear and that you are not acting as the person registered practitioner,</w:t>
      </w:r>
      <w:r w:rsidRPr="008D5C54">
        <w:t xml:space="preserve"> </w:t>
      </w:r>
      <w:r>
        <w:rPr>
          <w:rFonts w:cs="Arial"/>
        </w:rPr>
        <w:t xml:space="preserve">to the key members of an individual’s Mental Health support team. In particular, the Care Coordinator, Medic in the CMHT and GP. </w:t>
      </w:r>
    </w:p>
    <w:p w14:paraId="071E70FA" w14:textId="77777777" w:rsidR="007E4BBF" w:rsidRDefault="007E4BBF" w:rsidP="007E4BBF">
      <w:pPr>
        <w:jc w:val="both"/>
        <w:rPr>
          <w:rFonts w:cs="Arial"/>
          <w:b/>
          <w:bCs/>
        </w:rPr>
      </w:pPr>
    </w:p>
    <w:p w14:paraId="42EC4BC2" w14:textId="4B9DFDCD" w:rsidR="009103BF" w:rsidRDefault="009103BF" w:rsidP="007E4BBF">
      <w:pPr>
        <w:jc w:val="both"/>
        <w:rPr>
          <w:rFonts w:cs="Arial"/>
          <w:b/>
          <w:bCs/>
        </w:rPr>
      </w:pPr>
      <w:r w:rsidRPr="003C278A">
        <w:rPr>
          <w:rFonts w:cs="Arial"/>
          <w:b/>
          <w:bCs/>
        </w:rPr>
        <w:t>If you are invited to attend a care planning or professionals meeting, please check whether this is with the consent of the person and consider the appropriateness of this as a NR rather than a registered practitioner.</w:t>
      </w:r>
    </w:p>
    <w:p w14:paraId="7E231BCD" w14:textId="77777777" w:rsidR="009103BF" w:rsidRPr="003C278A" w:rsidRDefault="009103BF" w:rsidP="007E4BBF">
      <w:pPr>
        <w:jc w:val="both"/>
        <w:rPr>
          <w:rFonts w:cs="Arial"/>
          <w:b/>
          <w:bCs/>
        </w:rPr>
      </w:pPr>
    </w:p>
    <w:p w14:paraId="11EBBD2F" w14:textId="7274563A" w:rsidR="009103BF" w:rsidRDefault="009103BF" w:rsidP="007E4BBF">
      <w:pPr>
        <w:jc w:val="both"/>
        <w:rPr>
          <w:rFonts w:cs="Arial"/>
          <w:b/>
          <w:color w:val="FF0000"/>
          <w:highlight w:val="yellow"/>
        </w:rPr>
      </w:pPr>
    </w:p>
    <w:p w14:paraId="741CE587" w14:textId="77777777" w:rsidR="003221E4" w:rsidRDefault="003221E4" w:rsidP="007E4BBF">
      <w:pPr>
        <w:jc w:val="both"/>
        <w:rPr>
          <w:rFonts w:cs="Arial"/>
          <w:b/>
          <w:color w:val="FF0000"/>
          <w:highlight w:val="yellow"/>
        </w:rPr>
      </w:pPr>
    </w:p>
    <w:p w14:paraId="30D25A0D" w14:textId="33A97D9D" w:rsidR="003221E4" w:rsidRDefault="009103BF" w:rsidP="007E4BBF">
      <w:pPr>
        <w:jc w:val="both"/>
        <w:rPr>
          <w:rFonts w:cs="Arial"/>
          <w:b/>
          <w:u w:val="single"/>
        </w:rPr>
      </w:pPr>
      <w:r w:rsidRPr="00447923">
        <w:rPr>
          <w:rFonts w:cs="Arial"/>
          <w:b/>
          <w:u w:val="single"/>
        </w:rPr>
        <w:t>This is an independent role.</w:t>
      </w:r>
    </w:p>
    <w:p w14:paraId="10CB3497" w14:textId="5EAD3735" w:rsidR="003221E4" w:rsidRDefault="003221E4" w:rsidP="007E4BBF">
      <w:pPr>
        <w:jc w:val="both"/>
        <w:rPr>
          <w:rFonts w:cs="Arial"/>
          <w:b/>
          <w:u w:val="single"/>
        </w:rPr>
      </w:pPr>
    </w:p>
    <w:p w14:paraId="7264C18F" w14:textId="77777777" w:rsidR="009103BF" w:rsidRDefault="009103BF" w:rsidP="007E4BBF">
      <w:pPr>
        <w:jc w:val="both"/>
        <w:rPr>
          <w:rFonts w:cs="Arial"/>
          <w:b/>
          <w:bCs/>
        </w:rPr>
      </w:pPr>
      <w:r w:rsidRPr="007A0035">
        <w:rPr>
          <w:rFonts w:cs="Arial"/>
          <w:b/>
          <w:bCs/>
        </w:rPr>
        <w:t>Conflicts of Interest</w:t>
      </w:r>
      <w:r>
        <w:rPr>
          <w:rFonts w:cs="Arial"/>
          <w:b/>
          <w:bCs/>
        </w:rPr>
        <w:t xml:space="preserve"> and Disagreements</w:t>
      </w:r>
    </w:p>
    <w:p w14:paraId="33201217" w14:textId="77777777" w:rsidR="007E4BBF" w:rsidRDefault="007E4BBF" w:rsidP="007E4BBF">
      <w:pPr>
        <w:jc w:val="both"/>
        <w:rPr>
          <w:rFonts w:cs="Arial"/>
        </w:rPr>
      </w:pPr>
    </w:p>
    <w:p w14:paraId="1E628A8E" w14:textId="65E8E82E" w:rsidR="009103BF" w:rsidRDefault="009103BF" w:rsidP="007E4BBF">
      <w:pPr>
        <w:jc w:val="both"/>
        <w:rPr>
          <w:rFonts w:cs="Arial"/>
        </w:rPr>
      </w:pPr>
      <w:r>
        <w:rPr>
          <w:rFonts w:cs="Arial"/>
        </w:rPr>
        <w:t>Fulfilling the role of NR as an NCC employee creates inherent issues with impartiality. The NR role is an independent safeguard within the MHA, and this is inevitably compromised with both AMHP and NR working for the same organisation. That said, the</w:t>
      </w:r>
      <w:r w:rsidRPr="00A7306D">
        <w:rPr>
          <w:rFonts w:cs="Arial"/>
        </w:rPr>
        <w:t xml:space="preserve"> </w:t>
      </w:r>
      <w:r>
        <w:rPr>
          <w:rFonts w:cs="Arial"/>
        </w:rPr>
        <w:t xml:space="preserve">NR should seek to carry out their role with care and integrity, and the AMHP should not make any assumptions that a colleague will agree with their conclusions about the case. </w:t>
      </w:r>
    </w:p>
    <w:p w14:paraId="456A29F3" w14:textId="77777777" w:rsidR="009103BF" w:rsidRPr="002839B7" w:rsidRDefault="009103BF" w:rsidP="007E4BBF">
      <w:pPr>
        <w:jc w:val="both"/>
        <w:rPr>
          <w:rFonts w:cs="Arial"/>
          <w:strike/>
          <w:color w:val="FF0000"/>
        </w:rPr>
      </w:pPr>
    </w:p>
    <w:p w14:paraId="14D82A3E" w14:textId="77777777" w:rsidR="009103BF" w:rsidRDefault="009103BF" w:rsidP="007E4BBF">
      <w:pPr>
        <w:jc w:val="both"/>
        <w:rPr>
          <w:rFonts w:cs="Arial"/>
          <w:b/>
          <w:bCs/>
        </w:rPr>
      </w:pPr>
      <w:r>
        <w:rPr>
          <w:rFonts w:cs="Arial"/>
          <w:b/>
          <w:bCs/>
        </w:rPr>
        <w:t>Availability</w:t>
      </w:r>
    </w:p>
    <w:p w14:paraId="195E7DBF" w14:textId="77777777" w:rsidR="007E4BBF" w:rsidRDefault="007E4BBF" w:rsidP="007E4BBF">
      <w:pPr>
        <w:jc w:val="both"/>
        <w:rPr>
          <w:rFonts w:cs="Arial"/>
        </w:rPr>
      </w:pPr>
    </w:p>
    <w:p w14:paraId="43D953A1" w14:textId="7062CCFA" w:rsidR="009103BF" w:rsidRDefault="009103BF" w:rsidP="007E4BBF">
      <w:pPr>
        <w:jc w:val="both"/>
        <w:rPr>
          <w:rFonts w:cs="Arial"/>
        </w:rPr>
      </w:pPr>
      <w:r>
        <w:rPr>
          <w:rFonts w:cs="Arial"/>
        </w:rPr>
        <w:t xml:space="preserve">The NR role will only be applicable in working hours. If the allocated worker is not at work the role will fall to their manager/service director or out of hours AMHP duty manager/EDT manager.  The reports should be accessed together with other case notes to ensure the NR’s </w:t>
      </w:r>
      <w:proofErr w:type="gramStart"/>
      <w:r>
        <w:rPr>
          <w:rFonts w:cs="Arial"/>
        </w:rPr>
        <w:t>manager</w:t>
      </w:r>
      <w:proofErr w:type="gramEnd"/>
      <w:r>
        <w:rPr>
          <w:rFonts w:cs="Arial"/>
        </w:rPr>
        <w:t xml:space="preserve"> or another manager is as informed as possible to enable them to fulfil their role.  Decisions made should be recorded on mosaic with a full rationale. </w:t>
      </w:r>
    </w:p>
    <w:p w14:paraId="0C8859C7" w14:textId="77777777" w:rsidR="007E4BBF" w:rsidRDefault="007E4BBF" w:rsidP="007E4BBF">
      <w:pPr>
        <w:jc w:val="both"/>
        <w:rPr>
          <w:rFonts w:cs="Arial"/>
        </w:rPr>
      </w:pPr>
    </w:p>
    <w:p w14:paraId="036A2FCB" w14:textId="35E0CF95" w:rsidR="009103BF" w:rsidRPr="00DF609E" w:rsidRDefault="009103BF" w:rsidP="007E4BBF">
      <w:pPr>
        <w:jc w:val="both"/>
        <w:rPr>
          <w:rFonts w:cs="Arial"/>
        </w:rPr>
      </w:pPr>
      <w:r>
        <w:rPr>
          <w:rFonts w:cs="Arial"/>
        </w:rPr>
        <w:t xml:space="preserve">Whilst in work you may be contacted regarding an MHA assessment, please respond promptly if you receive a message from an AMHP. </w:t>
      </w:r>
    </w:p>
    <w:p w14:paraId="1BB82C3B" w14:textId="77777777" w:rsidR="009103BF" w:rsidRPr="007A0035" w:rsidRDefault="009103BF" w:rsidP="007E4BBF">
      <w:pPr>
        <w:rPr>
          <w:rFonts w:cs="Arial"/>
        </w:rPr>
      </w:pPr>
    </w:p>
    <w:p w14:paraId="71F3B548" w14:textId="2D7E8D3C" w:rsidR="009103BF" w:rsidRDefault="009103BF" w:rsidP="007E4BBF">
      <w:pPr>
        <w:pStyle w:val="paragraph"/>
        <w:spacing w:before="0" w:beforeAutospacing="0" w:after="0" w:afterAutospacing="0"/>
        <w:textAlignment w:val="baseline"/>
        <w:rPr>
          <w:rStyle w:val="eop"/>
          <w:rFonts w:ascii="Calibri" w:hAnsi="Calibri" w:cs="Calibri"/>
          <w:sz w:val="28"/>
          <w:szCs w:val="28"/>
        </w:rPr>
      </w:pPr>
    </w:p>
    <w:p w14:paraId="6AFCF6DC" w14:textId="77777777" w:rsidR="009103BF" w:rsidRDefault="009103BF" w:rsidP="006A0298">
      <w:pPr>
        <w:pStyle w:val="paragraph"/>
        <w:spacing w:before="0" w:beforeAutospacing="0" w:after="0" w:afterAutospacing="0"/>
        <w:textAlignment w:val="baseline"/>
        <w:rPr>
          <w:rFonts w:ascii="Segoe UI" w:hAnsi="Segoe UI" w:cs="Segoe UI"/>
          <w:sz w:val="18"/>
          <w:szCs w:val="18"/>
        </w:rPr>
      </w:pPr>
    </w:p>
    <w:p w14:paraId="1946D1A4" w14:textId="3531F7E9" w:rsidR="00AF516D" w:rsidRDefault="00AF516D">
      <w:pPr>
        <w:rPr>
          <w:rFonts w:cs="Arial"/>
          <w:b/>
          <w:bCs/>
        </w:rPr>
      </w:pPr>
      <w:r>
        <w:rPr>
          <w:rFonts w:cs="Arial"/>
          <w:b/>
          <w:bCs/>
        </w:rPr>
        <w:br w:type="page"/>
      </w:r>
    </w:p>
    <w:p w14:paraId="59006C73" w14:textId="6F572F40" w:rsidR="00046651" w:rsidRDefault="00905774" w:rsidP="00AF516D">
      <w:pPr>
        <w:jc w:val="right"/>
        <w:rPr>
          <w:rFonts w:cs="Arial"/>
          <w:b/>
          <w:bCs/>
        </w:rPr>
      </w:pPr>
      <w:r>
        <w:rPr>
          <w:rFonts w:cs="Arial"/>
          <w:b/>
          <w:bCs/>
        </w:rPr>
        <w:t xml:space="preserve">    </w:t>
      </w:r>
      <w:r w:rsidR="00AF516D">
        <w:rPr>
          <w:rFonts w:cs="Arial"/>
          <w:b/>
          <w:bCs/>
        </w:rPr>
        <w:t xml:space="preserve">Appendix </w:t>
      </w:r>
      <w:r w:rsidR="00B4611E">
        <w:rPr>
          <w:rFonts w:cs="Arial"/>
          <w:b/>
          <w:bCs/>
        </w:rPr>
        <w:t>3</w:t>
      </w:r>
    </w:p>
    <w:p w14:paraId="279C9B78" w14:textId="3E050663" w:rsidR="00AF516D" w:rsidRDefault="00AF516D" w:rsidP="006A0298">
      <w:pPr>
        <w:rPr>
          <w:rFonts w:cs="Arial"/>
          <w:b/>
          <w:bCs/>
        </w:rPr>
      </w:pPr>
    </w:p>
    <w:tbl>
      <w:tblPr>
        <w:tblStyle w:val="TableGrid"/>
        <w:tblW w:w="10349" w:type="dxa"/>
        <w:tblInd w:w="-743" w:type="dxa"/>
        <w:shd w:val="clear" w:color="auto" w:fill="DEEAF6" w:themeFill="accent1" w:themeFillTint="33"/>
        <w:tblLook w:val="04A0" w:firstRow="1" w:lastRow="0" w:firstColumn="1" w:lastColumn="0" w:noHBand="0" w:noVBand="1"/>
      </w:tblPr>
      <w:tblGrid>
        <w:gridCol w:w="2723"/>
        <w:gridCol w:w="4224"/>
        <w:gridCol w:w="3402"/>
      </w:tblGrid>
      <w:tr w:rsidR="00AF516D" w:rsidRPr="008559A0" w14:paraId="19264628" w14:textId="77777777" w:rsidTr="002527D7">
        <w:trPr>
          <w:trHeight w:val="765"/>
        </w:trPr>
        <w:tc>
          <w:tcPr>
            <w:tcW w:w="10349" w:type="dxa"/>
            <w:gridSpan w:val="3"/>
            <w:shd w:val="clear" w:color="auto" w:fill="DEEAF6" w:themeFill="accent1" w:themeFillTint="33"/>
          </w:tcPr>
          <w:p w14:paraId="71493CDE" w14:textId="77777777" w:rsidR="00AF516D" w:rsidRPr="008559A0" w:rsidRDefault="00AF516D" w:rsidP="002527D7">
            <w:pPr>
              <w:jc w:val="center"/>
              <w:rPr>
                <w:sz w:val="32"/>
                <w:szCs w:val="32"/>
              </w:rPr>
            </w:pPr>
          </w:p>
          <w:p w14:paraId="21B10876" w14:textId="77777777" w:rsidR="00AF516D" w:rsidRDefault="00AF516D" w:rsidP="002527D7">
            <w:pPr>
              <w:ind w:right="106"/>
              <w:jc w:val="center"/>
              <w:rPr>
                <w:b/>
                <w:bCs/>
                <w:sz w:val="32"/>
                <w:szCs w:val="32"/>
                <w:u w:val="single"/>
              </w:rPr>
            </w:pPr>
            <w:r w:rsidRPr="008559A0">
              <w:rPr>
                <w:b/>
                <w:bCs/>
                <w:sz w:val="32"/>
                <w:szCs w:val="32"/>
                <w:u w:val="single"/>
              </w:rPr>
              <w:t>Nearest Relative report</w:t>
            </w:r>
          </w:p>
          <w:p w14:paraId="1F9E5B6E" w14:textId="77777777" w:rsidR="00AF516D" w:rsidRPr="008559A0" w:rsidRDefault="00AF516D" w:rsidP="002527D7">
            <w:pPr>
              <w:ind w:right="106"/>
              <w:jc w:val="center"/>
              <w:rPr>
                <w:b/>
                <w:bCs/>
                <w:u w:val="single"/>
              </w:rPr>
            </w:pPr>
          </w:p>
        </w:tc>
      </w:tr>
      <w:tr w:rsidR="00AF516D" w14:paraId="3C62FF38" w14:textId="77777777" w:rsidTr="002527D7">
        <w:trPr>
          <w:trHeight w:val="765"/>
        </w:trPr>
        <w:tc>
          <w:tcPr>
            <w:tcW w:w="10349" w:type="dxa"/>
            <w:gridSpan w:val="3"/>
            <w:shd w:val="clear" w:color="auto" w:fill="DEEAF6" w:themeFill="accent1" w:themeFillTint="33"/>
          </w:tcPr>
          <w:p w14:paraId="6CBA7657" w14:textId="77777777" w:rsidR="00CD794D" w:rsidRDefault="00CD794D" w:rsidP="00CD794D">
            <w:pPr>
              <w:spacing w:after="200" w:line="360" w:lineRule="auto"/>
              <w:ind w:left="720" w:right="828"/>
            </w:pPr>
          </w:p>
          <w:p w14:paraId="3EB838AC" w14:textId="364E164E" w:rsidR="00AF516D" w:rsidRDefault="00AF516D" w:rsidP="00CD794D">
            <w:pPr>
              <w:spacing w:after="200" w:line="360" w:lineRule="auto"/>
              <w:ind w:left="720" w:right="828"/>
            </w:pPr>
            <w:r>
              <w:t xml:space="preserve">Copy to be sent to DASS every </w:t>
            </w:r>
            <w:r w:rsidR="00805432">
              <w:t>six</w:t>
            </w:r>
            <w:r w:rsidR="00905774">
              <w:t xml:space="preserve"> months</w:t>
            </w:r>
            <w:r>
              <w:t xml:space="preserve"> and filed on mosaic</w:t>
            </w:r>
          </w:p>
        </w:tc>
      </w:tr>
      <w:tr w:rsidR="00AF516D" w14:paraId="5719DAFB" w14:textId="77777777" w:rsidTr="002527D7">
        <w:trPr>
          <w:trHeight w:val="765"/>
        </w:trPr>
        <w:tc>
          <w:tcPr>
            <w:tcW w:w="10349" w:type="dxa"/>
            <w:gridSpan w:val="3"/>
            <w:shd w:val="clear" w:color="auto" w:fill="B5CEED"/>
          </w:tcPr>
          <w:p w14:paraId="3CE5CDED" w14:textId="77777777" w:rsidR="00AF516D" w:rsidRDefault="00AF516D" w:rsidP="002527D7">
            <w:pPr>
              <w:pBdr>
                <w:bottom w:val="single" w:sz="8" w:space="4" w:color="5B9BD5" w:themeColor="accent1"/>
              </w:pBdr>
              <w:shd w:val="clear" w:color="auto" w:fill="D5DCE4" w:themeFill="text2" w:themeFillTint="33"/>
            </w:pPr>
            <w:r>
              <w:rPr>
                <w:rFonts w:ascii="Arial Black" w:hAnsi="Arial Black"/>
                <w:sz w:val="40"/>
              </w:rPr>
              <w:t>Basic i</w:t>
            </w:r>
            <w:r w:rsidRPr="004A3AB0">
              <w:rPr>
                <w:rFonts w:ascii="Arial Black" w:hAnsi="Arial Black"/>
                <w:sz w:val="40"/>
              </w:rPr>
              <w:t>nformation</w:t>
            </w:r>
          </w:p>
        </w:tc>
      </w:tr>
      <w:tr w:rsidR="00AF516D" w14:paraId="1097099C" w14:textId="77777777" w:rsidTr="002527D7">
        <w:trPr>
          <w:trHeight w:val="765"/>
        </w:trPr>
        <w:tc>
          <w:tcPr>
            <w:tcW w:w="2723" w:type="dxa"/>
            <w:shd w:val="clear" w:color="auto" w:fill="DEEAF6" w:themeFill="accent1" w:themeFillTint="33"/>
          </w:tcPr>
          <w:p w14:paraId="15F2BFE1" w14:textId="77777777" w:rsidR="00AF516D" w:rsidRDefault="00AF516D" w:rsidP="002527D7"/>
          <w:p w14:paraId="1CB7D569" w14:textId="77777777" w:rsidR="00AF516D" w:rsidRDefault="00AF516D" w:rsidP="002527D7">
            <w:r>
              <w:t>Mosaic ID number:</w:t>
            </w:r>
          </w:p>
          <w:p w14:paraId="5382D93C" w14:textId="77777777" w:rsidR="00AF516D" w:rsidRDefault="00AF516D" w:rsidP="002527D7"/>
          <w:p w14:paraId="5DD4C68F" w14:textId="77777777" w:rsidR="00AF516D" w:rsidRDefault="00AF516D" w:rsidP="002527D7"/>
        </w:tc>
        <w:tc>
          <w:tcPr>
            <w:tcW w:w="7626" w:type="dxa"/>
            <w:gridSpan w:val="2"/>
            <w:shd w:val="clear" w:color="auto" w:fill="DEEAF6" w:themeFill="accent1" w:themeFillTint="33"/>
          </w:tcPr>
          <w:p w14:paraId="46D24E24" w14:textId="77777777" w:rsidR="00AF516D" w:rsidRDefault="00AF516D" w:rsidP="002527D7">
            <w:pPr>
              <w:jc w:val="center"/>
            </w:pPr>
          </w:p>
          <w:tbl>
            <w:tblPr>
              <w:tblStyle w:val="TableGrid"/>
              <w:tblW w:w="0" w:type="auto"/>
              <w:tblLook w:val="04A0" w:firstRow="1" w:lastRow="0" w:firstColumn="1" w:lastColumn="0" w:noHBand="0" w:noVBand="1"/>
            </w:tblPr>
            <w:tblGrid>
              <w:gridCol w:w="6006"/>
            </w:tblGrid>
            <w:tr w:rsidR="00AF516D" w14:paraId="6FADEA71" w14:textId="77777777" w:rsidTr="002527D7">
              <w:tc>
                <w:tcPr>
                  <w:tcW w:w="6006" w:type="dxa"/>
                  <w:shd w:val="clear" w:color="auto" w:fill="FFFFFF" w:themeFill="background1"/>
                </w:tcPr>
                <w:p w14:paraId="0D0C8E07" w14:textId="77777777" w:rsidR="00AF516D" w:rsidRDefault="00AF516D" w:rsidP="002527D7"/>
                <w:p w14:paraId="35B158F1" w14:textId="77777777" w:rsidR="00AF516D" w:rsidRDefault="00AF516D" w:rsidP="002527D7"/>
              </w:tc>
            </w:tr>
          </w:tbl>
          <w:p w14:paraId="7E07E988" w14:textId="77777777" w:rsidR="00AF516D" w:rsidRDefault="00AF516D" w:rsidP="002527D7"/>
        </w:tc>
      </w:tr>
      <w:tr w:rsidR="00AF516D" w14:paraId="3A5CC98B" w14:textId="77777777" w:rsidTr="002527D7">
        <w:trPr>
          <w:trHeight w:val="765"/>
        </w:trPr>
        <w:tc>
          <w:tcPr>
            <w:tcW w:w="2723" w:type="dxa"/>
            <w:shd w:val="clear" w:color="auto" w:fill="DEEAF6" w:themeFill="accent1" w:themeFillTint="33"/>
          </w:tcPr>
          <w:p w14:paraId="0D585B40" w14:textId="77777777" w:rsidR="00AF516D" w:rsidRDefault="00AF516D" w:rsidP="002527D7"/>
          <w:p w14:paraId="11B154DC" w14:textId="77777777" w:rsidR="00AF516D" w:rsidRDefault="00AF516D" w:rsidP="002527D7">
            <w:r>
              <w:t>Full name of the person:</w:t>
            </w:r>
          </w:p>
          <w:p w14:paraId="5B112EA6" w14:textId="77777777" w:rsidR="00AF516D" w:rsidRDefault="00AF516D" w:rsidP="002527D7">
            <w:r>
              <w:t xml:space="preserve"> </w:t>
            </w:r>
          </w:p>
          <w:p w14:paraId="3D376F05" w14:textId="77777777" w:rsidR="00AF516D" w:rsidRDefault="00AF516D" w:rsidP="002527D7"/>
        </w:tc>
        <w:tc>
          <w:tcPr>
            <w:tcW w:w="7626" w:type="dxa"/>
            <w:gridSpan w:val="2"/>
            <w:shd w:val="clear" w:color="auto" w:fill="DEEAF6" w:themeFill="accent1" w:themeFillTint="33"/>
          </w:tcPr>
          <w:p w14:paraId="12AAEF0E" w14:textId="77777777" w:rsidR="00AF516D" w:rsidRDefault="00AF516D" w:rsidP="002527D7"/>
          <w:tbl>
            <w:tblPr>
              <w:tblStyle w:val="TableGrid"/>
              <w:tblW w:w="0" w:type="auto"/>
              <w:tblLook w:val="04A0" w:firstRow="1" w:lastRow="0" w:firstColumn="1" w:lastColumn="0" w:noHBand="0" w:noVBand="1"/>
            </w:tblPr>
            <w:tblGrid>
              <w:gridCol w:w="6006"/>
            </w:tblGrid>
            <w:tr w:rsidR="00AF516D" w14:paraId="1469215F" w14:textId="77777777" w:rsidTr="002527D7">
              <w:tc>
                <w:tcPr>
                  <w:tcW w:w="6006" w:type="dxa"/>
                  <w:shd w:val="clear" w:color="auto" w:fill="FFFFFF" w:themeFill="background1"/>
                </w:tcPr>
                <w:p w14:paraId="42A1B691" w14:textId="77777777" w:rsidR="00AF516D" w:rsidRDefault="00AF516D" w:rsidP="002527D7"/>
                <w:p w14:paraId="50E5A148" w14:textId="77777777" w:rsidR="00AF516D" w:rsidRDefault="00AF516D" w:rsidP="002527D7"/>
              </w:tc>
            </w:tr>
          </w:tbl>
          <w:p w14:paraId="203207AA" w14:textId="77777777" w:rsidR="00AF516D" w:rsidRDefault="00AF516D" w:rsidP="002527D7"/>
        </w:tc>
      </w:tr>
      <w:tr w:rsidR="00AF516D" w14:paraId="0FECF0CE" w14:textId="77777777" w:rsidTr="002527D7">
        <w:trPr>
          <w:trHeight w:val="765"/>
        </w:trPr>
        <w:tc>
          <w:tcPr>
            <w:tcW w:w="2723" w:type="dxa"/>
            <w:shd w:val="clear" w:color="auto" w:fill="DEEAF6" w:themeFill="accent1" w:themeFillTint="33"/>
          </w:tcPr>
          <w:p w14:paraId="14ACA999" w14:textId="77777777" w:rsidR="00AF516D" w:rsidRDefault="00AF516D" w:rsidP="002527D7"/>
          <w:p w14:paraId="3EF30CBA" w14:textId="77777777" w:rsidR="00AF516D" w:rsidRDefault="00AF516D" w:rsidP="002527D7">
            <w:r>
              <w:t>Date of Birth</w:t>
            </w:r>
          </w:p>
        </w:tc>
        <w:tc>
          <w:tcPr>
            <w:tcW w:w="4224" w:type="dxa"/>
            <w:shd w:val="clear" w:color="auto" w:fill="DEEAF6" w:themeFill="accent1" w:themeFillTint="33"/>
          </w:tcPr>
          <w:p w14:paraId="0D3C139D" w14:textId="77777777" w:rsidR="00AF516D" w:rsidRDefault="00AF516D" w:rsidP="002527D7"/>
          <w:tbl>
            <w:tblPr>
              <w:tblStyle w:val="TableGrid"/>
              <w:tblW w:w="0" w:type="auto"/>
              <w:tblLook w:val="04A0" w:firstRow="1" w:lastRow="0" w:firstColumn="1" w:lastColumn="0" w:noHBand="0" w:noVBand="1"/>
            </w:tblPr>
            <w:tblGrid>
              <w:gridCol w:w="2887"/>
            </w:tblGrid>
            <w:tr w:rsidR="00AF516D" w14:paraId="4B7729C9" w14:textId="77777777" w:rsidTr="002527D7">
              <w:tc>
                <w:tcPr>
                  <w:tcW w:w="2887" w:type="dxa"/>
                  <w:shd w:val="clear" w:color="auto" w:fill="FFFFFF" w:themeFill="background1"/>
                </w:tcPr>
                <w:p w14:paraId="54C931EB" w14:textId="77777777" w:rsidR="00AF516D" w:rsidRDefault="00AF516D" w:rsidP="002527D7"/>
                <w:p w14:paraId="458CF3F0" w14:textId="77777777" w:rsidR="00AF516D" w:rsidRDefault="00AF516D" w:rsidP="002527D7"/>
              </w:tc>
            </w:tr>
          </w:tbl>
          <w:p w14:paraId="358AD791" w14:textId="77777777" w:rsidR="00AF516D" w:rsidRDefault="00AF516D" w:rsidP="002527D7"/>
        </w:tc>
        <w:tc>
          <w:tcPr>
            <w:tcW w:w="3402" w:type="dxa"/>
            <w:shd w:val="clear" w:color="auto" w:fill="DEEAF6" w:themeFill="accent1" w:themeFillTint="33"/>
          </w:tcPr>
          <w:p w14:paraId="2A7C9D75" w14:textId="77777777" w:rsidR="00AF516D" w:rsidRDefault="00AF516D" w:rsidP="002527D7"/>
          <w:p w14:paraId="09B16BCC" w14:textId="77777777" w:rsidR="00AF516D" w:rsidRDefault="00AF516D" w:rsidP="002527D7">
            <w:r>
              <w:t xml:space="preserve">The person is over </w:t>
            </w:r>
            <w:proofErr w:type="gramStart"/>
            <w:r>
              <w:t>18?</w:t>
            </w:r>
            <w:proofErr w:type="gramEnd"/>
            <w:r>
              <w:t xml:space="preserve"> </w:t>
            </w:r>
          </w:p>
          <w:tbl>
            <w:tblPr>
              <w:tblStyle w:val="TableGrid"/>
              <w:tblpPr w:leftFromText="180" w:rightFromText="180" w:vertAnchor="text" w:horzAnchor="margin" w:tblpXSpec="right" w:tblpY="-323"/>
              <w:tblOverlap w:val="never"/>
              <w:tblW w:w="0" w:type="auto"/>
              <w:tblLook w:val="04A0" w:firstRow="1" w:lastRow="0" w:firstColumn="1" w:lastColumn="0" w:noHBand="0" w:noVBand="1"/>
            </w:tblPr>
            <w:tblGrid>
              <w:gridCol w:w="580"/>
            </w:tblGrid>
            <w:tr w:rsidR="00AF516D" w14:paraId="52B04850" w14:textId="77777777" w:rsidTr="002527D7">
              <w:trPr>
                <w:trHeight w:val="507"/>
              </w:trPr>
              <w:tc>
                <w:tcPr>
                  <w:tcW w:w="580" w:type="dxa"/>
                  <w:shd w:val="clear" w:color="auto" w:fill="FFFFFF" w:themeFill="background1"/>
                </w:tcPr>
                <w:p w14:paraId="76811FDD" w14:textId="77777777" w:rsidR="00AF516D" w:rsidRDefault="00AF516D" w:rsidP="002527D7">
                  <w:pPr>
                    <w:jc w:val="center"/>
                  </w:pPr>
                </w:p>
              </w:tc>
            </w:tr>
          </w:tbl>
          <w:p w14:paraId="4FD2F59C" w14:textId="77777777" w:rsidR="00AF516D" w:rsidRDefault="00AF516D" w:rsidP="002527D7">
            <w:r>
              <w:t>Y/N</w:t>
            </w:r>
          </w:p>
          <w:p w14:paraId="6B2545A0" w14:textId="77777777" w:rsidR="00AF516D" w:rsidRDefault="00AF516D" w:rsidP="002527D7"/>
        </w:tc>
      </w:tr>
      <w:tr w:rsidR="00AF516D" w14:paraId="3468D451" w14:textId="77777777" w:rsidTr="002527D7">
        <w:trPr>
          <w:trHeight w:val="765"/>
        </w:trPr>
        <w:tc>
          <w:tcPr>
            <w:tcW w:w="2723" w:type="dxa"/>
            <w:shd w:val="clear" w:color="auto" w:fill="DEEAF6" w:themeFill="accent1" w:themeFillTint="33"/>
          </w:tcPr>
          <w:p w14:paraId="0FDED50C" w14:textId="77777777" w:rsidR="00AF516D" w:rsidRDefault="00AF516D" w:rsidP="002527D7"/>
          <w:p w14:paraId="729FE866" w14:textId="77777777" w:rsidR="00AF516D" w:rsidRDefault="00AF516D" w:rsidP="002527D7">
            <w:r>
              <w:t xml:space="preserve">Current Address and telephone number </w:t>
            </w:r>
          </w:p>
        </w:tc>
        <w:tc>
          <w:tcPr>
            <w:tcW w:w="7626" w:type="dxa"/>
            <w:gridSpan w:val="2"/>
            <w:shd w:val="clear" w:color="auto" w:fill="DEEAF6" w:themeFill="accent1" w:themeFillTint="33"/>
          </w:tcPr>
          <w:p w14:paraId="7BA39659" w14:textId="77777777" w:rsidR="00AF516D" w:rsidRDefault="00AF516D" w:rsidP="002527D7"/>
          <w:tbl>
            <w:tblPr>
              <w:tblStyle w:val="TableGrid"/>
              <w:tblW w:w="0" w:type="auto"/>
              <w:tblLook w:val="04A0" w:firstRow="1" w:lastRow="0" w:firstColumn="1" w:lastColumn="0" w:noHBand="0" w:noVBand="1"/>
            </w:tblPr>
            <w:tblGrid>
              <w:gridCol w:w="6006"/>
            </w:tblGrid>
            <w:tr w:rsidR="00AF516D" w14:paraId="29CF3971" w14:textId="77777777" w:rsidTr="002527D7">
              <w:tc>
                <w:tcPr>
                  <w:tcW w:w="6006" w:type="dxa"/>
                  <w:shd w:val="clear" w:color="auto" w:fill="FFFFFF" w:themeFill="background1"/>
                </w:tcPr>
                <w:p w14:paraId="4DCBD9EE" w14:textId="77777777" w:rsidR="00AF516D" w:rsidRDefault="00AF516D" w:rsidP="002527D7"/>
                <w:p w14:paraId="20745435" w14:textId="77777777" w:rsidR="00AF516D" w:rsidRDefault="00AF516D" w:rsidP="002527D7"/>
              </w:tc>
            </w:tr>
          </w:tbl>
          <w:p w14:paraId="0DDB62C5" w14:textId="77777777" w:rsidR="00AF516D" w:rsidRDefault="00AF516D" w:rsidP="002527D7"/>
        </w:tc>
      </w:tr>
      <w:tr w:rsidR="00AF516D" w14:paraId="164D72CD" w14:textId="77777777" w:rsidTr="002527D7">
        <w:trPr>
          <w:trHeight w:val="765"/>
        </w:trPr>
        <w:tc>
          <w:tcPr>
            <w:tcW w:w="2723" w:type="dxa"/>
            <w:shd w:val="clear" w:color="auto" w:fill="DEEAF6" w:themeFill="accent1" w:themeFillTint="33"/>
          </w:tcPr>
          <w:p w14:paraId="34A5FC78" w14:textId="77777777" w:rsidR="00AF516D" w:rsidRDefault="00AF516D" w:rsidP="002527D7"/>
          <w:p w14:paraId="5ED367A6" w14:textId="77777777" w:rsidR="00AF516D" w:rsidRDefault="00AF516D" w:rsidP="002527D7">
            <w:r>
              <w:t xml:space="preserve">Name, address and telephone number of others with parental responsibility </w:t>
            </w:r>
          </w:p>
        </w:tc>
        <w:tc>
          <w:tcPr>
            <w:tcW w:w="7626" w:type="dxa"/>
            <w:gridSpan w:val="2"/>
            <w:shd w:val="clear" w:color="auto" w:fill="DEEAF6" w:themeFill="accent1" w:themeFillTint="33"/>
          </w:tcPr>
          <w:p w14:paraId="6F3C4642" w14:textId="77777777" w:rsidR="00AF516D" w:rsidRDefault="00AF516D" w:rsidP="002527D7"/>
          <w:tbl>
            <w:tblPr>
              <w:tblStyle w:val="TableGrid"/>
              <w:tblW w:w="0" w:type="auto"/>
              <w:tblLook w:val="04A0" w:firstRow="1" w:lastRow="0" w:firstColumn="1" w:lastColumn="0" w:noHBand="0" w:noVBand="1"/>
            </w:tblPr>
            <w:tblGrid>
              <w:gridCol w:w="6006"/>
            </w:tblGrid>
            <w:tr w:rsidR="00AF516D" w14:paraId="0AA05706" w14:textId="77777777" w:rsidTr="002527D7">
              <w:tc>
                <w:tcPr>
                  <w:tcW w:w="6006" w:type="dxa"/>
                  <w:shd w:val="clear" w:color="auto" w:fill="FFFFFF" w:themeFill="background1"/>
                </w:tcPr>
                <w:p w14:paraId="766054F3" w14:textId="77777777" w:rsidR="00AF516D" w:rsidRDefault="00AF516D" w:rsidP="002527D7"/>
                <w:p w14:paraId="68A7DB98" w14:textId="77777777" w:rsidR="00AF516D" w:rsidRDefault="00AF516D" w:rsidP="002527D7"/>
              </w:tc>
            </w:tr>
          </w:tbl>
          <w:p w14:paraId="44373DDF" w14:textId="77777777" w:rsidR="00AF516D" w:rsidRDefault="00AF516D" w:rsidP="002527D7"/>
        </w:tc>
      </w:tr>
      <w:tr w:rsidR="00AF516D" w14:paraId="5FDD5E3D" w14:textId="77777777" w:rsidTr="002527D7">
        <w:trPr>
          <w:trHeight w:val="765"/>
        </w:trPr>
        <w:tc>
          <w:tcPr>
            <w:tcW w:w="10349" w:type="dxa"/>
            <w:gridSpan w:val="3"/>
            <w:shd w:val="clear" w:color="auto" w:fill="DEEAF6" w:themeFill="accent1" w:themeFillTint="33"/>
          </w:tcPr>
          <w:p w14:paraId="3439CD55" w14:textId="77777777" w:rsidR="00AF516D" w:rsidRDefault="00AF516D" w:rsidP="002527D7"/>
          <w:p w14:paraId="28870BD3" w14:textId="77777777" w:rsidR="00AF516D" w:rsidRDefault="00AF516D" w:rsidP="002527D7"/>
        </w:tc>
      </w:tr>
      <w:tr w:rsidR="00AF516D" w:rsidRPr="004A3AB0" w14:paraId="483F6CBB" w14:textId="77777777" w:rsidTr="002527D7">
        <w:trPr>
          <w:trHeight w:val="765"/>
        </w:trPr>
        <w:tc>
          <w:tcPr>
            <w:tcW w:w="10349" w:type="dxa"/>
            <w:gridSpan w:val="3"/>
            <w:shd w:val="clear" w:color="auto" w:fill="B5CEED"/>
          </w:tcPr>
          <w:p w14:paraId="4A753A07" w14:textId="77777777" w:rsidR="00AF516D" w:rsidRDefault="00AF516D" w:rsidP="002527D7">
            <w:pPr>
              <w:rPr>
                <w:rFonts w:ascii="Arial Black" w:hAnsi="Arial Black"/>
                <w:sz w:val="40"/>
              </w:rPr>
            </w:pPr>
            <w:r>
              <w:rPr>
                <w:rFonts w:ascii="Arial Black" w:hAnsi="Arial Black"/>
                <w:sz w:val="40"/>
              </w:rPr>
              <w:t>Background information.</w:t>
            </w:r>
          </w:p>
          <w:p w14:paraId="0E3FFFA7" w14:textId="4073A955" w:rsidR="00AF516D" w:rsidRPr="004A3AB0" w:rsidRDefault="00AF516D" w:rsidP="002527D7">
            <w:pPr>
              <w:rPr>
                <w:rFonts w:ascii="Arial Black" w:hAnsi="Arial Black"/>
              </w:rPr>
            </w:pPr>
          </w:p>
        </w:tc>
      </w:tr>
      <w:tr w:rsidR="00AF516D" w14:paraId="56EAC1FF" w14:textId="77777777" w:rsidTr="002527D7">
        <w:trPr>
          <w:trHeight w:val="765"/>
        </w:trPr>
        <w:tc>
          <w:tcPr>
            <w:tcW w:w="2723" w:type="dxa"/>
            <w:shd w:val="clear" w:color="auto" w:fill="DEEAF6" w:themeFill="accent1" w:themeFillTint="33"/>
          </w:tcPr>
          <w:p w14:paraId="443B0B37" w14:textId="77777777" w:rsidR="00AF516D" w:rsidRDefault="00AF516D" w:rsidP="002527D7"/>
          <w:p w14:paraId="282A092F" w14:textId="77777777" w:rsidR="00AF516D" w:rsidRDefault="00AF516D" w:rsidP="002527D7">
            <w:r>
              <w:t xml:space="preserve">Current legal status if </w:t>
            </w:r>
            <w:proofErr w:type="gramStart"/>
            <w:r>
              <w:t>known</w:t>
            </w:r>
            <w:proofErr w:type="gramEnd"/>
          </w:p>
          <w:p w14:paraId="6FAF1F7F" w14:textId="77777777" w:rsidR="00AF516D" w:rsidRDefault="00AF516D" w:rsidP="002527D7"/>
        </w:tc>
        <w:tc>
          <w:tcPr>
            <w:tcW w:w="7626" w:type="dxa"/>
            <w:gridSpan w:val="2"/>
            <w:shd w:val="clear" w:color="auto" w:fill="DEEAF6" w:themeFill="accent1" w:themeFillTint="33"/>
          </w:tcPr>
          <w:p w14:paraId="2C5839A8" w14:textId="77777777" w:rsidR="00AF516D" w:rsidRDefault="00AF516D" w:rsidP="002527D7"/>
          <w:tbl>
            <w:tblPr>
              <w:tblStyle w:val="TableGrid"/>
              <w:tblW w:w="0" w:type="auto"/>
              <w:tblLook w:val="04A0" w:firstRow="1" w:lastRow="0" w:firstColumn="1" w:lastColumn="0" w:noHBand="0" w:noVBand="1"/>
            </w:tblPr>
            <w:tblGrid>
              <w:gridCol w:w="6006"/>
            </w:tblGrid>
            <w:tr w:rsidR="00AF516D" w14:paraId="3F642656" w14:textId="77777777" w:rsidTr="002527D7">
              <w:tc>
                <w:tcPr>
                  <w:tcW w:w="6006" w:type="dxa"/>
                  <w:shd w:val="clear" w:color="auto" w:fill="FFFFFF" w:themeFill="background1"/>
                </w:tcPr>
                <w:p w14:paraId="4FA8B8DF" w14:textId="77777777" w:rsidR="00AF516D" w:rsidRDefault="00AF516D" w:rsidP="002527D7"/>
                <w:p w14:paraId="16C930DC" w14:textId="77777777" w:rsidR="00AF516D" w:rsidRDefault="00AF516D" w:rsidP="002527D7"/>
              </w:tc>
            </w:tr>
          </w:tbl>
          <w:p w14:paraId="001F96D9" w14:textId="77777777" w:rsidR="00AF516D" w:rsidRDefault="00AF516D" w:rsidP="002527D7"/>
        </w:tc>
      </w:tr>
      <w:tr w:rsidR="00AF516D" w14:paraId="43D8B0FE" w14:textId="77777777" w:rsidTr="002527D7">
        <w:trPr>
          <w:trHeight w:val="765"/>
        </w:trPr>
        <w:tc>
          <w:tcPr>
            <w:tcW w:w="2723" w:type="dxa"/>
            <w:shd w:val="clear" w:color="auto" w:fill="DEEAF6" w:themeFill="accent1" w:themeFillTint="33"/>
          </w:tcPr>
          <w:p w14:paraId="07213234" w14:textId="77777777" w:rsidR="00AF516D" w:rsidRPr="007D5C20" w:rsidRDefault="00AF516D" w:rsidP="002527D7">
            <w:r w:rsidRPr="007D5C20">
              <w:t>Pen picture of the person /</w:t>
            </w:r>
          </w:p>
          <w:p w14:paraId="1F8F993C" w14:textId="77777777" w:rsidR="00AF516D" w:rsidRPr="007D5C20" w:rsidRDefault="00AF516D" w:rsidP="002527D7">
            <w:r w:rsidRPr="007D5C20">
              <w:t>background information i.e.</w:t>
            </w:r>
          </w:p>
          <w:p w14:paraId="62F649F1" w14:textId="77777777" w:rsidR="00AF516D" w:rsidRPr="007D5C20" w:rsidRDefault="00AF516D" w:rsidP="00AF516D">
            <w:pPr>
              <w:pStyle w:val="ListParagraph"/>
              <w:numPr>
                <w:ilvl w:val="0"/>
                <w:numId w:val="18"/>
              </w:numPr>
              <w:spacing w:after="0" w:line="240" w:lineRule="auto"/>
              <w:rPr>
                <w:sz w:val="18"/>
              </w:rPr>
            </w:pPr>
            <w:r w:rsidRPr="007D5C20">
              <w:rPr>
                <w:sz w:val="18"/>
              </w:rPr>
              <w:t>Life story</w:t>
            </w:r>
          </w:p>
          <w:p w14:paraId="1D7F96C4" w14:textId="77777777" w:rsidR="00AF516D" w:rsidRPr="007D5C20" w:rsidRDefault="00AF516D" w:rsidP="00AF516D">
            <w:pPr>
              <w:pStyle w:val="ListParagraph"/>
              <w:numPr>
                <w:ilvl w:val="0"/>
                <w:numId w:val="18"/>
              </w:numPr>
              <w:spacing w:after="0" w:line="240" w:lineRule="auto"/>
              <w:rPr>
                <w:sz w:val="18"/>
              </w:rPr>
            </w:pPr>
            <w:r w:rsidRPr="007D5C20">
              <w:rPr>
                <w:sz w:val="18"/>
              </w:rPr>
              <w:t>Family</w:t>
            </w:r>
          </w:p>
          <w:p w14:paraId="42C7AC7A" w14:textId="77777777" w:rsidR="00AF516D" w:rsidRPr="007D5C20" w:rsidRDefault="00AF516D" w:rsidP="00AF516D">
            <w:pPr>
              <w:pStyle w:val="ListParagraph"/>
              <w:numPr>
                <w:ilvl w:val="0"/>
                <w:numId w:val="18"/>
              </w:numPr>
              <w:spacing w:after="0" w:line="240" w:lineRule="auto"/>
              <w:rPr>
                <w:sz w:val="18"/>
              </w:rPr>
            </w:pPr>
            <w:r w:rsidRPr="007D5C20">
              <w:rPr>
                <w:sz w:val="18"/>
              </w:rPr>
              <w:t>Interests / hobbies</w:t>
            </w:r>
          </w:p>
          <w:p w14:paraId="0130A4E8" w14:textId="77777777" w:rsidR="00AF516D" w:rsidRPr="007D5C20" w:rsidRDefault="00AF516D" w:rsidP="00AF516D">
            <w:pPr>
              <w:pStyle w:val="ListParagraph"/>
              <w:numPr>
                <w:ilvl w:val="0"/>
                <w:numId w:val="18"/>
              </w:numPr>
              <w:spacing w:after="0" w:line="240" w:lineRule="auto"/>
              <w:rPr>
                <w:sz w:val="18"/>
              </w:rPr>
            </w:pPr>
            <w:r w:rsidRPr="007D5C20">
              <w:rPr>
                <w:sz w:val="18"/>
              </w:rPr>
              <w:t>Accommodation</w:t>
            </w:r>
          </w:p>
          <w:p w14:paraId="423310ED" w14:textId="77777777" w:rsidR="00AF516D" w:rsidRPr="007D5C20" w:rsidRDefault="00AF516D" w:rsidP="00AF516D">
            <w:pPr>
              <w:pStyle w:val="ListParagraph"/>
              <w:numPr>
                <w:ilvl w:val="0"/>
                <w:numId w:val="18"/>
              </w:numPr>
              <w:spacing w:after="0" w:line="240" w:lineRule="auto"/>
              <w:rPr>
                <w:sz w:val="18"/>
              </w:rPr>
            </w:pPr>
            <w:r w:rsidRPr="007D5C20">
              <w:rPr>
                <w:sz w:val="18"/>
              </w:rPr>
              <w:t xml:space="preserve">Support </w:t>
            </w:r>
            <w:proofErr w:type="gramStart"/>
            <w:r w:rsidRPr="007D5C20">
              <w:rPr>
                <w:sz w:val="18"/>
              </w:rPr>
              <w:t>network</w:t>
            </w:r>
            <w:proofErr w:type="gramEnd"/>
          </w:p>
          <w:p w14:paraId="3C1D3A3A" w14:textId="77777777" w:rsidR="00AF516D" w:rsidRPr="007D5C20" w:rsidRDefault="00AF516D" w:rsidP="00AF516D">
            <w:pPr>
              <w:pStyle w:val="ListParagraph"/>
              <w:numPr>
                <w:ilvl w:val="0"/>
                <w:numId w:val="18"/>
              </w:numPr>
              <w:spacing w:after="0" w:line="240" w:lineRule="auto"/>
              <w:rPr>
                <w:sz w:val="18"/>
              </w:rPr>
            </w:pPr>
            <w:r w:rsidRPr="007D5C20">
              <w:rPr>
                <w:sz w:val="18"/>
              </w:rPr>
              <w:t>Mental health-diagnosis-impact on wellbeing /picture of when well and not well-views on treatment.</w:t>
            </w:r>
          </w:p>
          <w:p w14:paraId="484F981D" w14:textId="77777777" w:rsidR="00AF516D" w:rsidRPr="007D5C20" w:rsidRDefault="00AF516D" w:rsidP="002527D7">
            <w:pPr>
              <w:rPr>
                <w:sz w:val="18"/>
              </w:rPr>
            </w:pPr>
          </w:p>
          <w:p w14:paraId="308B7098" w14:textId="77777777" w:rsidR="00AF516D" w:rsidRPr="007D5C20" w:rsidRDefault="00AF516D" w:rsidP="002527D7">
            <w:pPr>
              <w:ind w:left="35"/>
              <w:rPr>
                <w:sz w:val="18"/>
              </w:rPr>
            </w:pPr>
          </w:p>
          <w:p w14:paraId="706B4BCF" w14:textId="77777777" w:rsidR="00AF516D" w:rsidRPr="007D5C20" w:rsidRDefault="00AF516D" w:rsidP="002527D7">
            <w:pPr>
              <w:pStyle w:val="ListParagraph"/>
              <w:ind w:left="176"/>
            </w:pPr>
          </w:p>
          <w:p w14:paraId="5F48472C" w14:textId="77777777" w:rsidR="00AF516D" w:rsidRPr="007D5C20" w:rsidRDefault="00AF516D" w:rsidP="002527D7">
            <w:pPr>
              <w:pStyle w:val="ListParagraph"/>
              <w:ind w:left="176"/>
            </w:pPr>
          </w:p>
        </w:tc>
        <w:tc>
          <w:tcPr>
            <w:tcW w:w="7626" w:type="dxa"/>
            <w:gridSpan w:val="2"/>
            <w:shd w:val="clear" w:color="auto" w:fill="DEEAF6" w:themeFill="accent1" w:themeFillTint="33"/>
          </w:tcPr>
          <w:p w14:paraId="72DF504D" w14:textId="77777777" w:rsidR="00AF516D" w:rsidRDefault="00AF516D" w:rsidP="002527D7"/>
          <w:tbl>
            <w:tblPr>
              <w:tblStyle w:val="TableGrid"/>
              <w:tblW w:w="0" w:type="auto"/>
              <w:tblLook w:val="04A0" w:firstRow="1" w:lastRow="0" w:firstColumn="1" w:lastColumn="0" w:noHBand="0" w:noVBand="1"/>
            </w:tblPr>
            <w:tblGrid>
              <w:gridCol w:w="6006"/>
            </w:tblGrid>
            <w:tr w:rsidR="00AF516D" w14:paraId="555A9710" w14:textId="77777777" w:rsidTr="002527D7">
              <w:tc>
                <w:tcPr>
                  <w:tcW w:w="6006" w:type="dxa"/>
                  <w:shd w:val="clear" w:color="auto" w:fill="FFFFFF" w:themeFill="background1"/>
                </w:tcPr>
                <w:p w14:paraId="7C189AB2" w14:textId="77777777" w:rsidR="00AF516D" w:rsidRDefault="00AF516D" w:rsidP="002527D7"/>
                <w:p w14:paraId="56F3A143" w14:textId="77777777" w:rsidR="00AF516D" w:rsidRDefault="00AF516D" w:rsidP="002527D7"/>
                <w:p w14:paraId="5B7E7841" w14:textId="77777777" w:rsidR="00AF516D" w:rsidRDefault="00AF516D" w:rsidP="002527D7"/>
                <w:p w14:paraId="1DD84B8E" w14:textId="77777777" w:rsidR="00AF516D" w:rsidRDefault="00AF516D" w:rsidP="002527D7"/>
                <w:p w14:paraId="0DD73652" w14:textId="77777777" w:rsidR="00AF516D" w:rsidRDefault="00AF516D" w:rsidP="002527D7"/>
                <w:p w14:paraId="144B8FF4" w14:textId="77777777" w:rsidR="00AF516D" w:rsidRDefault="00AF516D" w:rsidP="002527D7"/>
                <w:p w14:paraId="31DE44E8" w14:textId="77777777" w:rsidR="00AF516D" w:rsidRDefault="00AF516D" w:rsidP="002527D7"/>
                <w:p w14:paraId="370633C6" w14:textId="77777777" w:rsidR="00AF516D" w:rsidRDefault="00AF516D" w:rsidP="002527D7"/>
                <w:p w14:paraId="03FD1551" w14:textId="77777777" w:rsidR="00AF516D" w:rsidRDefault="00AF516D" w:rsidP="002527D7"/>
                <w:p w14:paraId="1F27647F" w14:textId="77777777" w:rsidR="00AF516D" w:rsidRDefault="00AF516D" w:rsidP="002527D7"/>
                <w:p w14:paraId="45472C16" w14:textId="77777777" w:rsidR="00AF516D" w:rsidRDefault="00AF516D" w:rsidP="002527D7"/>
                <w:p w14:paraId="56731A90" w14:textId="77777777" w:rsidR="00AF516D" w:rsidRDefault="00AF516D" w:rsidP="002527D7"/>
                <w:p w14:paraId="18CEE699" w14:textId="77777777" w:rsidR="00AF516D" w:rsidRDefault="00AF516D" w:rsidP="002527D7"/>
                <w:p w14:paraId="54713EB8" w14:textId="77777777" w:rsidR="00AF516D" w:rsidRDefault="00AF516D" w:rsidP="002527D7"/>
                <w:p w14:paraId="177FE918" w14:textId="77777777" w:rsidR="00AF516D" w:rsidRDefault="00AF516D" w:rsidP="002527D7"/>
                <w:p w14:paraId="211E05CD" w14:textId="77777777" w:rsidR="00AF516D" w:rsidRDefault="00AF516D" w:rsidP="002527D7"/>
                <w:p w14:paraId="17D15946" w14:textId="77777777" w:rsidR="00AF516D" w:rsidRDefault="00AF516D" w:rsidP="002527D7"/>
              </w:tc>
            </w:tr>
          </w:tbl>
          <w:p w14:paraId="0F622957" w14:textId="77777777" w:rsidR="00AF516D" w:rsidRDefault="00AF516D" w:rsidP="002527D7"/>
        </w:tc>
      </w:tr>
      <w:tr w:rsidR="00AF516D" w14:paraId="0BAA265D" w14:textId="77777777" w:rsidTr="002527D7">
        <w:trPr>
          <w:trHeight w:val="765"/>
        </w:trPr>
        <w:tc>
          <w:tcPr>
            <w:tcW w:w="10349" w:type="dxa"/>
            <w:gridSpan w:val="3"/>
            <w:shd w:val="clear" w:color="auto" w:fill="DEEAF6" w:themeFill="accent1" w:themeFillTint="33"/>
          </w:tcPr>
          <w:p w14:paraId="6B0AD790" w14:textId="77777777" w:rsidR="00AF516D" w:rsidRDefault="00AF516D" w:rsidP="002527D7"/>
          <w:p w14:paraId="19FCA09B" w14:textId="77777777" w:rsidR="00AF516D" w:rsidRDefault="00AF516D" w:rsidP="002527D7"/>
        </w:tc>
      </w:tr>
      <w:tr w:rsidR="00AF516D" w:rsidRPr="00626A12" w14:paraId="6DB64B08" w14:textId="77777777" w:rsidTr="002527D7">
        <w:trPr>
          <w:trHeight w:val="765"/>
        </w:trPr>
        <w:tc>
          <w:tcPr>
            <w:tcW w:w="10349" w:type="dxa"/>
            <w:gridSpan w:val="3"/>
            <w:shd w:val="clear" w:color="auto" w:fill="B5CEED"/>
          </w:tcPr>
          <w:p w14:paraId="198E7F46" w14:textId="77777777" w:rsidR="00AF516D" w:rsidRDefault="00AF516D" w:rsidP="002527D7"/>
          <w:p w14:paraId="0AB570D5" w14:textId="77777777" w:rsidR="00AF516D" w:rsidRPr="00626A12" w:rsidRDefault="00AF516D" w:rsidP="002527D7">
            <w:pPr>
              <w:rPr>
                <w:b/>
                <w:bCs/>
                <w:sz w:val="40"/>
                <w:szCs w:val="40"/>
              </w:rPr>
            </w:pPr>
            <w:r w:rsidRPr="00626A12">
              <w:rPr>
                <w:b/>
                <w:bCs/>
                <w:sz w:val="40"/>
                <w:szCs w:val="40"/>
              </w:rPr>
              <w:t>P</w:t>
            </w:r>
            <w:r>
              <w:rPr>
                <w:b/>
                <w:bCs/>
                <w:sz w:val="40"/>
                <w:szCs w:val="40"/>
              </w:rPr>
              <w:t>erson’s</w:t>
            </w:r>
            <w:r w:rsidRPr="00626A12">
              <w:rPr>
                <w:b/>
                <w:bCs/>
                <w:sz w:val="40"/>
                <w:szCs w:val="40"/>
              </w:rPr>
              <w:t xml:space="preserve"> view</w:t>
            </w:r>
          </w:p>
        </w:tc>
      </w:tr>
      <w:tr w:rsidR="00AF516D" w14:paraId="3B571565" w14:textId="77777777" w:rsidTr="002527D7">
        <w:trPr>
          <w:trHeight w:val="765"/>
        </w:trPr>
        <w:tc>
          <w:tcPr>
            <w:tcW w:w="2723" w:type="dxa"/>
            <w:shd w:val="clear" w:color="auto" w:fill="DEEAF6" w:themeFill="accent1" w:themeFillTint="33"/>
          </w:tcPr>
          <w:p w14:paraId="05695FD4" w14:textId="77777777" w:rsidR="00AF516D" w:rsidRDefault="00AF516D" w:rsidP="002527D7"/>
          <w:p w14:paraId="368E0D7A" w14:textId="77777777" w:rsidR="00AF516D" w:rsidRPr="00DF026D" w:rsidRDefault="00AF516D" w:rsidP="002527D7">
            <w:pPr>
              <w:pStyle w:val="ListParagraph"/>
              <w:ind w:left="176"/>
              <w:rPr>
                <w:sz w:val="18"/>
              </w:rPr>
            </w:pPr>
          </w:p>
        </w:tc>
        <w:tc>
          <w:tcPr>
            <w:tcW w:w="7626" w:type="dxa"/>
            <w:gridSpan w:val="2"/>
            <w:shd w:val="clear" w:color="auto" w:fill="DEEAF6" w:themeFill="accent1" w:themeFillTint="33"/>
          </w:tcPr>
          <w:p w14:paraId="02A7C369" w14:textId="77777777" w:rsidR="00AF516D" w:rsidRDefault="00AF516D" w:rsidP="002527D7"/>
          <w:tbl>
            <w:tblPr>
              <w:tblStyle w:val="TableGrid"/>
              <w:tblW w:w="0" w:type="auto"/>
              <w:tblLook w:val="04A0" w:firstRow="1" w:lastRow="0" w:firstColumn="1" w:lastColumn="0" w:noHBand="0" w:noVBand="1"/>
            </w:tblPr>
            <w:tblGrid>
              <w:gridCol w:w="6269"/>
            </w:tblGrid>
            <w:tr w:rsidR="00AF516D" w14:paraId="67807F85" w14:textId="77777777" w:rsidTr="002527D7">
              <w:tc>
                <w:tcPr>
                  <w:tcW w:w="6269" w:type="dxa"/>
                  <w:shd w:val="clear" w:color="auto" w:fill="FFFFFF" w:themeFill="background1"/>
                </w:tcPr>
                <w:p w14:paraId="79004E8F" w14:textId="77777777" w:rsidR="00AF516D" w:rsidRDefault="00AF516D" w:rsidP="002527D7"/>
                <w:p w14:paraId="1BD2C5BB" w14:textId="77777777" w:rsidR="00AF516D" w:rsidRDefault="00AF516D" w:rsidP="002527D7"/>
                <w:p w14:paraId="7FF85233" w14:textId="77777777" w:rsidR="00AF516D" w:rsidRDefault="00AF516D" w:rsidP="002527D7"/>
                <w:p w14:paraId="7476625D" w14:textId="77777777" w:rsidR="00AF516D" w:rsidRDefault="00AF516D" w:rsidP="002527D7"/>
                <w:p w14:paraId="7CA88317" w14:textId="77777777" w:rsidR="00AF516D" w:rsidRDefault="00AF516D" w:rsidP="002527D7"/>
                <w:p w14:paraId="67BA0C8E" w14:textId="77777777" w:rsidR="00AF516D" w:rsidRDefault="00AF516D" w:rsidP="002527D7"/>
              </w:tc>
            </w:tr>
          </w:tbl>
          <w:p w14:paraId="47A90CA6" w14:textId="77777777" w:rsidR="00AF516D" w:rsidRDefault="00AF516D" w:rsidP="002527D7"/>
        </w:tc>
      </w:tr>
      <w:tr w:rsidR="00AF516D" w14:paraId="74BAEFB6" w14:textId="77777777" w:rsidTr="002527D7">
        <w:trPr>
          <w:trHeight w:val="765"/>
        </w:trPr>
        <w:tc>
          <w:tcPr>
            <w:tcW w:w="2723" w:type="dxa"/>
            <w:shd w:val="clear" w:color="auto" w:fill="DEEAF6" w:themeFill="accent1" w:themeFillTint="33"/>
          </w:tcPr>
          <w:p w14:paraId="16DC9C69" w14:textId="77777777" w:rsidR="00AF516D" w:rsidRDefault="00AF516D" w:rsidP="002527D7"/>
          <w:p w14:paraId="28691E05" w14:textId="77777777" w:rsidR="00AF516D" w:rsidRDefault="00AF516D" w:rsidP="002527D7">
            <w:pPr>
              <w:pStyle w:val="ListParagraph"/>
              <w:ind w:left="176"/>
            </w:pPr>
            <w:r>
              <w:t>Date completed</w:t>
            </w:r>
          </w:p>
        </w:tc>
        <w:tc>
          <w:tcPr>
            <w:tcW w:w="7626" w:type="dxa"/>
            <w:gridSpan w:val="2"/>
            <w:shd w:val="clear" w:color="auto" w:fill="DEEAF6" w:themeFill="accent1" w:themeFillTint="33"/>
          </w:tcPr>
          <w:p w14:paraId="63B1704B" w14:textId="77777777" w:rsidR="00AF516D" w:rsidRDefault="00AF516D" w:rsidP="002527D7"/>
          <w:tbl>
            <w:tblPr>
              <w:tblStyle w:val="TableGrid"/>
              <w:tblW w:w="0" w:type="auto"/>
              <w:tblLook w:val="04A0" w:firstRow="1" w:lastRow="0" w:firstColumn="1" w:lastColumn="0" w:noHBand="0" w:noVBand="1"/>
            </w:tblPr>
            <w:tblGrid>
              <w:gridCol w:w="6006"/>
            </w:tblGrid>
            <w:tr w:rsidR="00AF516D" w14:paraId="67BBC050" w14:textId="77777777" w:rsidTr="002527D7">
              <w:tc>
                <w:tcPr>
                  <w:tcW w:w="6006" w:type="dxa"/>
                  <w:shd w:val="clear" w:color="auto" w:fill="FFFFFF" w:themeFill="background1"/>
                </w:tcPr>
                <w:p w14:paraId="292DDC37" w14:textId="77777777" w:rsidR="00AF516D" w:rsidRDefault="00AF516D" w:rsidP="002527D7"/>
                <w:p w14:paraId="5F660431" w14:textId="77777777" w:rsidR="00AF516D" w:rsidRDefault="00AF516D" w:rsidP="002527D7"/>
              </w:tc>
            </w:tr>
          </w:tbl>
          <w:p w14:paraId="28CDA836" w14:textId="77777777" w:rsidR="00AF516D" w:rsidRDefault="00AF516D" w:rsidP="002527D7"/>
        </w:tc>
      </w:tr>
      <w:tr w:rsidR="00AF516D" w14:paraId="6E6C1240" w14:textId="77777777" w:rsidTr="002527D7">
        <w:trPr>
          <w:trHeight w:val="765"/>
        </w:trPr>
        <w:tc>
          <w:tcPr>
            <w:tcW w:w="2723" w:type="dxa"/>
            <w:shd w:val="clear" w:color="auto" w:fill="DEEAF6" w:themeFill="accent1" w:themeFillTint="33"/>
          </w:tcPr>
          <w:p w14:paraId="428B1FFD" w14:textId="77777777" w:rsidR="00AF516D" w:rsidRDefault="00AF516D" w:rsidP="002527D7"/>
          <w:p w14:paraId="6E5704F3" w14:textId="77777777" w:rsidR="00AF516D" w:rsidRDefault="00AF516D" w:rsidP="002527D7">
            <w:r>
              <w:t xml:space="preserve">NR / professional’s name, designation and contact </w:t>
            </w:r>
            <w:proofErr w:type="gramStart"/>
            <w:r>
              <w:t>details</w:t>
            </w:r>
            <w:proofErr w:type="gramEnd"/>
          </w:p>
          <w:p w14:paraId="1B65C887" w14:textId="77777777" w:rsidR="00AF516D" w:rsidRDefault="00AF516D" w:rsidP="002527D7"/>
        </w:tc>
        <w:tc>
          <w:tcPr>
            <w:tcW w:w="7626" w:type="dxa"/>
            <w:gridSpan w:val="2"/>
            <w:shd w:val="clear" w:color="auto" w:fill="DEEAF6" w:themeFill="accent1" w:themeFillTint="33"/>
          </w:tcPr>
          <w:p w14:paraId="2ACAAC66" w14:textId="77777777" w:rsidR="00AF516D" w:rsidRDefault="00AF516D" w:rsidP="002527D7"/>
          <w:p w14:paraId="3C44983A" w14:textId="77777777" w:rsidR="00AF516D" w:rsidRDefault="00AF516D" w:rsidP="002527D7">
            <w:r>
              <w:t>Name</w:t>
            </w:r>
          </w:p>
          <w:tbl>
            <w:tblPr>
              <w:tblStyle w:val="TableGrid"/>
              <w:tblW w:w="0" w:type="auto"/>
              <w:tblLook w:val="04A0" w:firstRow="1" w:lastRow="0" w:firstColumn="1" w:lastColumn="0" w:noHBand="0" w:noVBand="1"/>
            </w:tblPr>
            <w:tblGrid>
              <w:gridCol w:w="6006"/>
            </w:tblGrid>
            <w:tr w:rsidR="00AF516D" w14:paraId="2CDE5C07" w14:textId="77777777" w:rsidTr="002527D7">
              <w:tc>
                <w:tcPr>
                  <w:tcW w:w="6006" w:type="dxa"/>
                  <w:shd w:val="clear" w:color="auto" w:fill="FFFFFF" w:themeFill="background1"/>
                </w:tcPr>
                <w:p w14:paraId="2E90B460" w14:textId="77777777" w:rsidR="00AF516D" w:rsidRDefault="00AF516D" w:rsidP="002527D7"/>
                <w:p w14:paraId="00648F69" w14:textId="77777777" w:rsidR="00AF516D" w:rsidRDefault="00AF516D" w:rsidP="002527D7"/>
              </w:tc>
            </w:tr>
          </w:tbl>
          <w:p w14:paraId="697D4AD0" w14:textId="77777777" w:rsidR="00AF516D" w:rsidRDefault="00AF516D" w:rsidP="002527D7"/>
          <w:p w14:paraId="06AC06BA" w14:textId="77777777" w:rsidR="00AF516D" w:rsidRDefault="00AF516D" w:rsidP="002527D7">
            <w:r>
              <w:t xml:space="preserve">Address / telephone </w:t>
            </w:r>
            <w:proofErr w:type="gramStart"/>
            <w:r>
              <w:t>number</w:t>
            </w:r>
            <w:proofErr w:type="gramEnd"/>
          </w:p>
          <w:tbl>
            <w:tblPr>
              <w:tblStyle w:val="TableGrid"/>
              <w:tblW w:w="0" w:type="auto"/>
              <w:tblLook w:val="04A0" w:firstRow="1" w:lastRow="0" w:firstColumn="1" w:lastColumn="0" w:noHBand="0" w:noVBand="1"/>
            </w:tblPr>
            <w:tblGrid>
              <w:gridCol w:w="6006"/>
            </w:tblGrid>
            <w:tr w:rsidR="00AF516D" w14:paraId="34D12D5F" w14:textId="77777777" w:rsidTr="002527D7">
              <w:tc>
                <w:tcPr>
                  <w:tcW w:w="6006" w:type="dxa"/>
                  <w:shd w:val="clear" w:color="auto" w:fill="FFFFFF" w:themeFill="background1"/>
                </w:tcPr>
                <w:p w14:paraId="108AB609" w14:textId="77777777" w:rsidR="00AF516D" w:rsidRDefault="00AF516D" w:rsidP="002527D7"/>
                <w:p w14:paraId="34762E0B" w14:textId="77777777" w:rsidR="00AF516D" w:rsidRDefault="00AF516D" w:rsidP="002527D7"/>
              </w:tc>
            </w:tr>
          </w:tbl>
          <w:p w14:paraId="57C65307" w14:textId="77777777" w:rsidR="00AF516D" w:rsidRDefault="00AF516D" w:rsidP="002527D7"/>
        </w:tc>
      </w:tr>
      <w:tr w:rsidR="00AF516D" w14:paraId="348B4BCA" w14:textId="77777777" w:rsidTr="002527D7">
        <w:trPr>
          <w:trHeight w:val="765"/>
        </w:trPr>
        <w:tc>
          <w:tcPr>
            <w:tcW w:w="10349" w:type="dxa"/>
            <w:gridSpan w:val="3"/>
            <w:shd w:val="clear" w:color="auto" w:fill="DEEAF6" w:themeFill="accent1" w:themeFillTint="33"/>
          </w:tcPr>
          <w:p w14:paraId="430511DE" w14:textId="77777777" w:rsidR="00AF516D" w:rsidRDefault="00AF516D" w:rsidP="002527D7"/>
        </w:tc>
      </w:tr>
    </w:tbl>
    <w:p w14:paraId="61D2DBDB" w14:textId="77777777" w:rsidR="00AF516D" w:rsidRPr="00046651" w:rsidRDefault="00AF516D" w:rsidP="006A0298">
      <w:pPr>
        <w:rPr>
          <w:rFonts w:cs="Arial"/>
          <w:b/>
          <w:bCs/>
        </w:rPr>
      </w:pPr>
    </w:p>
    <w:sectPr w:rsidR="00AF516D" w:rsidRPr="00046651" w:rsidSect="00237CF0">
      <w:headerReference w:type="default" r:id="rId19"/>
      <w:footerReference w:type="default" r:id="rId20"/>
      <w:type w:val="continuous"/>
      <w:pgSz w:w="11907" w:h="16840" w:code="9"/>
      <w:pgMar w:top="1304" w:right="1418" w:bottom="1304" w:left="1361" w:header="709" w:footer="33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E6BDC" w14:textId="77777777" w:rsidR="00980526" w:rsidRDefault="00980526">
      <w:r>
        <w:separator/>
      </w:r>
    </w:p>
  </w:endnote>
  <w:endnote w:type="continuationSeparator" w:id="0">
    <w:p w14:paraId="20743482" w14:textId="77777777" w:rsidR="00980526" w:rsidRDefault="00980526">
      <w:r>
        <w:continuationSeparator/>
      </w:r>
    </w:p>
  </w:endnote>
  <w:endnote w:type="continuationNotice" w:id="1">
    <w:p w14:paraId="51A5EE86" w14:textId="77777777" w:rsidR="00980526" w:rsidRDefault="00980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01F5" w14:textId="6356FFBA" w:rsidR="00280784" w:rsidRDefault="00280784" w:rsidP="00C36403">
    <w:pPr>
      <w:pStyle w:val="Footer"/>
      <w:tabs>
        <w:tab w:val="clear" w:pos="4153"/>
        <w:tab w:val="clear" w:pos="8306"/>
        <w:tab w:val="left" w:pos="900"/>
        <w:tab w:val="left" w:pos="2520"/>
        <w:tab w:val="right" w:pos="8460"/>
      </w:tabs>
      <w:ind w:right="360"/>
      <w:rPr>
        <w:sz w:val="16"/>
        <w:szCs w:val="16"/>
      </w:rPr>
    </w:pPr>
    <w:r w:rsidRPr="00FC48F5">
      <w:rPr>
        <w:sz w:val="16"/>
        <w:szCs w:val="16"/>
      </w:rPr>
      <w:t>Page</w:t>
    </w:r>
    <w:r>
      <w:rPr>
        <w:sz w:val="16"/>
        <w:szCs w:val="16"/>
      </w:rPr>
      <w:t xml:space="preserve">: </w:t>
    </w:r>
    <w:r w:rsidRPr="00410489">
      <w:rPr>
        <w:rStyle w:val="PageNumber"/>
        <w:sz w:val="16"/>
        <w:szCs w:val="16"/>
      </w:rPr>
      <w:fldChar w:fldCharType="begin"/>
    </w:r>
    <w:r w:rsidRPr="00410489">
      <w:rPr>
        <w:rStyle w:val="PageNumber"/>
        <w:sz w:val="16"/>
        <w:szCs w:val="16"/>
      </w:rPr>
      <w:instrText xml:space="preserve"> PAGE </w:instrText>
    </w:r>
    <w:r w:rsidRPr="00410489">
      <w:rPr>
        <w:rStyle w:val="PageNumber"/>
        <w:sz w:val="16"/>
        <w:szCs w:val="16"/>
      </w:rPr>
      <w:fldChar w:fldCharType="separate"/>
    </w:r>
    <w:r w:rsidR="003D6F06">
      <w:rPr>
        <w:rStyle w:val="PageNumber"/>
        <w:noProof/>
        <w:sz w:val="16"/>
        <w:szCs w:val="16"/>
      </w:rPr>
      <w:t>2</w:t>
    </w:r>
    <w:r w:rsidRPr="00410489">
      <w:rPr>
        <w:rStyle w:val="PageNumber"/>
        <w:sz w:val="16"/>
        <w:szCs w:val="16"/>
      </w:rPr>
      <w:fldChar w:fldCharType="end"/>
    </w:r>
    <w:r w:rsidRPr="00FC48F5">
      <w:rPr>
        <w:sz w:val="16"/>
        <w:szCs w:val="16"/>
      </w:rPr>
      <w:t xml:space="preserve"> </w:t>
    </w:r>
    <w:r>
      <w:rPr>
        <w:sz w:val="16"/>
        <w:szCs w:val="16"/>
      </w:rPr>
      <w:tab/>
    </w:r>
    <w:r>
      <w:rPr>
        <w:sz w:val="16"/>
        <w:szCs w:val="16"/>
      </w:rPr>
      <w:tab/>
    </w:r>
    <w:r w:rsidR="002C1DE5">
      <w:rPr>
        <w:sz w:val="16"/>
        <w:szCs w:val="16"/>
      </w:rPr>
      <w:t>Policy</w:t>
    </w:r>
    <w:r>
      <w:rPr>
        <w:sz w:val="16"/>
        <w:szCs w:val="16"/>
      </w:rPr>
      <w:t xml:space="preserve"> Adopted: </w:t>
    </w:r>
    <w:r w:rsidR="00610180">
      <w:rPr>
        <w:sz w:val="16"/>
        <w:szCs w:val="16"/>
      </w:rPr>
      <w:t>20</w:t>
    </w:r>
    <w:r w:rsidR="008E7C84">
      <w:rPr>
        <w:sz w:val="16"/>
        <w:szCs w:val="16"/>
      </w:rPr>
      <w:t>.12.2023</w:t>
    </w:r>
    <w:r>
      <w:rPr>
        <w:sz w:val="16"/>
        <w:szCs w:val="16"/>
      </w:rPr>
      <w:tab/>
      <w:t xml:space="preserve">    Version: </w:t>
    </w:r>
    <w:r w:rsidR="008E7C84">
      <w:rPr>
        <w:sz w:val="16"/>
        <w:szCs w:val="16"/>
      </w:rPr>
      <w:t>4</w:t>
    </w:r>
    <w:r>
      <w:rPr>
        <w:sz w:val="16"/>
        <w:szCs w:val="16"/>
      </w:rPr>
      <w:t>.0</w:t>
    </w:r>
  </w:p>
  <w:p w14:paraId="33E3F915" w14:textId="77777777" w:rsidR="00280784" w:rsidRDefault="00280784" w:rsidP="00C36403">
    <w:pPr>
      <w:pStyle w:val="Footer"/>
      <w:tabs>
        <w:tab w:val="clear" w:pos="4153"/>
        <w:tab w:val="clear" w:pos="8306"/>
        <w:tab w:val="left" w:pos="900"/>
        <w:tab w:val="left" w:pos="2520"/>
        <w:tab w:val="right" w:pos="7740"/>
      </w:tabs>
      <w:ind w:right="360"/>
      <w:rPr>
        <w:sz w:val="16"/>
        <w:szCs w:val="16"/>
      </w:rPr>
    </w:pPr>
    <w:r>
      <w:rPr>
        <w:sz w:val="16"/>
        <w:szCs w:val="16"/>
      </w:rPr>
      <w:t xml:space="preserve"> </w:t>
    </w:r>
  </w:p>
  <w:p w14:paraId="4BD775BE" w14:textId="77777777" w:rsidR="00280784" w:rsidRPr="00C36403" w:rsidRDefault="00280784" w:rsidP="00D23F0A">
    <w:pPr>
      <w:shd w:val="clear" w:color="auto" w:fill="FFFFFF"/>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488F" w14:textId="77777777" w:rsidR="00980526" w:rsidRDefault="00980526">
      <w:r>
        <w:separator/>
      </w:r>
    </w:p>
  </w:footnote>
  <w:footnote w:type="continuationSeparator" w:id="0">
    <w:p w14:paraId="625C734F" w14:textId="77777777" w:rsidR="00980526" w:rsidRDefault="00980526">
      <w:r>
        <w:continuationSeparator/>
      </w:r>
    </w:p>
  </w:footnote>
  <w:footnote w:type="continuationNotice" w:id="1">
    <w:p w14:paraId="672F49DC" w14:textId="77777777" w:rsidR="00980526" w:rsidRDefault="00980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0BEC" w14:textId="62ABAFEE" w:rsidR="00280784" w:rsidRDefault="0047411C" w:rsidP="00C36403">
    <w:pPr>
      <w:pStyle w:val="Header"/>
      <w:jc w:val="right"/>
    </w:pPr>
    <w:r>
      <w:t>NR</w:t>
    </w:r>
    <w:r w:rsidR="00A86EFC">
      <w:t xml:space="preserve"> – Mental Health Act 1983 (2007)</w:t>
    </w:r>
    <w:r w:rsidR="00280784">
      <w:t xml:space="preserve"> Policy</w:t>
    </w:r>
  </w:p>
  <w:p w14:paraId="1C533CCC" w14:textId="77777777" w:rsidR="00280784" w:rsidRDefault="00280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322"/>
    <w:multiLevelType w:val="multilevel"/>
    <w:tmpl w:val="B7C22DA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D1F1010"/>
    <w:multiLevelType w:val="multilevel"/>
    <w:tmpl w:val="E7DA4448"/>
    <w:lvl w:ilvl="0">
      <w:start w:val="1"/>
      <w:numFmt w:val="bullet"/>
      <w:lvlText w:val=""/>
      <w:lvlJc w:val="left"/>
      <w:pPr>
        <w:tabs>
          <w:tab w:val="num" w:pos="1080"/>
        </w:tabs>
        <w:ind w:left="1080" w:hanging="360"/>
      </w:pPr>
      <w:rPr>
        <w:rFonts w:ascii="Symbol" w:hAnsi="Symbol" w:hint="default"/>
        <w:sz w:val="20"/>
      </w:rPr>
    </w:lvl>
    <w:lvl w:ilvl="1">
      <w:start w:val="1"/>
      <w:numFmt w:val="bullet"/>
      <w:pStyle w:val="bullet-2"/>
      <w:lvlText w:val=""/>
      <w:lvlJc w:val="left"/>
      <w:pPr>
        <w:tabs>
          <w:tab w:val="num" w:pos="1800"/>
        </w:tabs>
        <w:ind w:left="1800" w:hanging="360"/>
      </w:pPr>
      <w:rPr>
        <w:rFonts w:ascii="Symbol" w:hAnsi="Symbol" w:hint="default"/>
        <w:sz w:val="20"/>
      </w:rPr>
    </w:lvl>
    <w:lvl w:ilvl="2">
      <w:start w:val="14"/>
      <w:numFmt w:val="bullet"/>
      <w:lvlText w:val="•"/>
      <w:lvlJc w:val="left"/>
      <w:pPr>
        <w:ind w:left="2520" w:hanging="360"/>
      </w:pPr>
      <w:rPr>
        <w:rFonts w:ascii="Arial" w:eastAsia="Times New Roman" w:hAnsi="Arial" w:cs="Aria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6E51581"/>
    <w:multiLevelType w:val="multilevel"/>
    <w:tmpl w:val="13E6A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315C9F"/>
    <w:multiLevelType w:val="multilevel"/>
    <w:tmpl w:val="FD3A1DF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18C15C43"/>
    <w:multiLevelType w:val="hybridMultilevel"/>
    <w:tmpl w:val="9EB61732"/>
    <w:lvl w:ilvl="0" w:tplc="0809000F">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0978C1"/>
    <w:multiLevelType w:val="hybridMultilevel"/>
    <w:tmpl w:val="41748008"/>
    <w:lvl w:ilvl="0" w:tplc="2BF0F8CC">
      <w:start w:val="1"/>
      <w:numFmt w:val="decimal"/>
      <w:lvlText w:val="%1."/>
      <w:lvlJc w:val="left"/>
      <w:pPr>
        <w:ind w:left="340" w:hanging="3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0104B"/>
    <w:multiLevelType w:val="multilevel"/>
    <w:tmpl w:val="87EE3C9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6AA761C"/>
    <w:multiLevelType w:val="multilevel"/>
    <w:tmpl w:val="DE3E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85483"/>
    <w:multiLevelType w:val="hybridMultilevel"/>
    <w:tmpl w:val="FFEA56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153880"/>
    <w:multiLevelType w:val="hybridMultilevel"/>
    <w:tmpl w:val="052A7E88"/>
    <w:lvl w:ilvl="0" w:tplc="36D01CEC">
      <w:start w:val="3"/>
      <w:numFmt w:val="bullet"/>
      <w:lvlText w:val="-"/>
      <w:lvlJc w:val="left"/>
      <w:pPr>
        <w:ind w:left="1800" w:hanging="360"/>
      </w:pPr>
      <w:rPr>
        <w:rFonts w:ascii="Arial" w:eastAsiaTheme="maj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50B1F3A"/>
    <w:multiLevelType w:val="hybridMultilevel"/>
    <w:tmpl w:val="318E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B7362"/>
    <w:multiLevelType w:val="multilevel"/>
    <w:tmpl w:val="8A4AD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A4106"/>
    <w:multiLevelType w:val="hybridMultilevel"/>
    <w:tmpl w:val="A9B88E3A"/>
    <w:lvl w:ilvl="0" w:tplc="E18C35F6">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D7CBF"/>
    <w:multiLevelType w:val="hybridMultilevel"/>
    <w:tmpl w:val="BCA6D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073D27"/>
    <w:multiLevelType w:val="multilevel"/>
    <w:tmpl w:val="FB20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F4698"/>
    <w:multiLevelType w:val="multilevel"/>
    <w:tmpl w:val="349CAB3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210866"/>
    <w:multiLevelType w:val="hybridMultilevel"/>
    <w:tmpl w:val="DEF2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2C67AC"/>
    <w:multiLevelType w:val="multilevel"/>
    <w:tmpl w:val="FF60D24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4E810269"/>
    <w:multiLevelType w:val="hybridMultilevel"/>
    <w:tmpl w:val="4C5CCF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27C40AC"/>
    <w:multiLevelType w:val="hybridMultilevel"/>
    <w:tmpl w:val="ADA0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85191"/>
    <w:multiLevelType w:val="multilevel"/>
    <w:tmpl w:val="B0680A5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2160" w:hanging="72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7426683"/>
    <w:multiLevelType w:val="multilevel"/>
    <w:tmpl w:val="F5EC0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720235">
    <w:abstractNumId w:val="19"/>
  </w:num>
  <w:num w:numId="2" w16cid:durableId="765539341">
    <w:abstractNumId w:val="5"/>
  </w:num>
  <w:num w:numId="3" w16cid:durableId="1990015226">
    <w:abstractNumId w:val="1"/>
  </w:num>
  <w:num w:numId="4" w16cid:durableId="672800215">
    <w:abstractNumId w:val="11"/>
  </w:num>
  <w:num w:numId="5" w16cid:durableId="942763112">
    <w:abstractNumId w:val="0"/>
  </w:num>
  <w:num w:numId="6" w16cid:durableId="1185637243">
    <w:abstractNumId w:val="7"/>
  </w:num>
  <w:num w:numId="7" w16cid:durableId="68237303">
    <w:abstractNumId w:val="21"/>
  </w:num>
  <w:num w:numId="8" w16cid:durableId="169293158">
    <w:abstractNumId w:val="3"/>
  </w:num>
  <w:num w:numId="9" w16cid:durableId="976688571">
    <w:abstractNumId w:val="20"/>
  </w:num>
  <w:num w:numId="10" w16cid:durableId="2092505105">
    <w:abstractNumId w:val="14"/>
  </w:num>
  <w:num w:numId="11" w16cid:durableId="1294940191">
    <w:abstractNumId w:val="17"/>
  </w:num>
  <w:num w:numId="12" w16cid:durableId="1587567655">
    <w:abstractNumId w:val="6"/>
  </w:num>
  <w:num w:numId="13" w16cid:durableId="342627485">
    <w:abstractNumId w:val="15"/>
  </w:num>
  <w:num w:numId="14" w16cid:durableId="592057419">
    <w:abstractNumId w:val="10"/>
  </w:num>
  <w:num w:numId="15" w16cid:durableId="719136588">
    <w:abstractNumId w:val="4"/>
  </w:num>
  <w:num w:numId="16" w16cid:durableId="1124227870">
    <w:abstractNumId w:val="18"/>
  </w:num>
  <w:num w:numId="17" w16cid:durableId="975840231">
    <w:abstractNumId w:val="12"/>
  </w:num>
  <w:num w:numId="18" w16cid:durableId="238292200">
    <w:abstractNumId w:val="16"/>
  </w:num>
  <w:num w:numId="19" w16cid:durableId="300311715">
    <w:abstractNumId w:val="9"/>
  </w:num>
  <w:num w:numId="20" w16cid:durableId="1098213902">
    <w:abstractNumId w:val="13"/>
  </w:num>
  <w:num w:numId="21" w16cid:durableId="394164635">
    <w:abstractNumId w:val="8"/>
  </w:num>
  <w:num w:numId="22" w16cid:durableId="946084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0"/>
    <w:rsid w:val="00006BA6"/>
    <w:rsid w:val="00037771"/>
    <w:rsid w:val="0004571B"/>
    <w:rsid w:val="00046651"/>
    <w:rsid w:val="00062D14"/>
    <w:rsid w:val="00073C1B"/>
    <w:rsid w:val="00074A79"/>
    <w:rsid w:val="00080B1A"/>
    <w:rsid w:val="000848E4"/>
    <w:rsid w:val="00093496"/>
    <w:rsid w:val="00094CA4"/>
    <w:rsid w:val="0009578A"/>
    <w:rsid w:val="0009683E"/>
    <w:rsid w:val="000C11F2"/>
    <w:rsid w:val="000D000C"/>
    <w:rsid w:val="000F57FF"/>
    <w:rsid w:val="000F6CE7"/>
    <w:rsid w:val="00102237"/>
    <w:rsid w:val="00115FEF"/>
    <w:rsid w:val="001211F5"/>
    <w:rsid w:val="001223A0"/>
    <w:rsid w:val="00130577"/>
    <w:rsid w:val="001328D2"/>
    <w:rsid w:val="00133D64"/>
    <w:rsid w:val="0013641E"/>
    <w:rsid w:val="00150FAD"/>
    <w:rsid w:val="0015511B"/>
    <w:rsid w:val="00160CFE"/>
    <w:rsid w:val="0018145B"/>
    <w:rsid w:val="001815D4"/>
    <w:rsid w:val="00186844"/>
    <w:rsid w:val="00187608"/>
    <w:rsid w:val="0019323D"/>
    <w:rsid w:val="001A112F"/>
    <w:rsid w:val="001A157C"/>
    <w:rsid w:val="001A5D74"/>
    <w:rsid w:val="001A6CA6"/>
    <w:rsid w:val="001E2F7E"/>
    <w:rsid w:val="001F6679"/>
    <w:rsid w:val="001F6AAD"/>
    <w:rsid w:val="00202B67"/>
    <w:rsid w:val="00214190"/>
    <w:rsid w:val="00215BD2"/>
    <w:rsid w:val="002214DE"/>
    <w:rsid w:val="00223A01"/>
    <w:rsid w:val="002253DC"/>
    <w:rsid w:val="00237CF0"/>
    <w:rsid w:val="0024196E"/>
    <w:rsid w:val="00247BE8"/>
    <w:rsid w:val="00253417"/>
    <w:rsid w:val="002632E6"/>
    <w:rsid w:val="002727D5"/>
    <w:rsid w:val="00272F6E"/>
    <w:rsid w:val="00280784"/>
    <w:rsid w:val="002C1DE5"/>
    <w:rsid w:val="002D6736"/>
    <w:rsid w:val="002F3F5C"/>
    <w:rsid w:val="0030042C"/>
    <w:rsid w:val="0030118E"/>
    <w:rsid w:val="0031040B"/>
    <w:rsid w:val="003104C2"/>
    <w:rsid w:val="003117BD"/>
    <w:rsid w:val="003221E4"/>
    <w:rsid w:val="00330EDA"/>
    <w:rsid w:val="00361260"/>
    <w:rsid w:val="003617BA"/>
    <w:rsid w:val="003657A4"/>
    <w:rsid w:val="00393A30"/>
    <w:rsid w:val="003A01C3"/>
    <w:rsid w:val="003A727B"/>
    <w:rsid w:val="003C0C0F"/>
    <w:rsid w:val="003D6F06"/>
    <w:rsid w:val="003D7620"/>
    <w:rsid w:val="003E477E"/>
    <w:rsid w:val="003E5895"/>
    <w:rsid w:val="00410453"/>
    <w:rsid w:val="0041561B"/>
    <w:rsid w:val="00420780"/>
    <w:rsid w:val="00434CEB"/>
    <w:rsid w:val="00434EED"/>
    <w:rsid w:val="00453E47"/>
    <w:rsid w:val="00461A61"/>
    <w:rsid w:val="0047411C"/>
    <w:rsid w:val="004D3259"/>
    <w:rsid w:val="004F1D52"/>
    <w:rsid w:val="005148BF"/>
    <w:rsid w:val="00534FC7"/>
    <w:rsid w:val="005525C7"/>
    <w:rsid w:val="00557318"/>
    <w:rsid w:val="0057097A"/>
    <w:rsid w:val="005777F2"/>
    <w:rsid w:val="00585387"/>
    <w:rsid w:val="005A5A2B"/>
    <w:rsid w:val="005B0301"/>
    <w:rsid w:val="005F2BDC"/>
    <w:rsid w:val="005F7505"/>
    <w:rsid w:val="00610180"/>
    <w:rsid w:val="00620EF2"/>
    <w:rsid w:val="00623212"/>
    <w:rsid w:val="00635076"/>
    <w:rsid w:val="0065147F"/>
    <w:rsid w:val="00654221"/>
    <w:rsid w:val="00664C04"/>
    <w:rsid w:val="006845D9"/>
    <w:rsid w:val="00690DA9"/>
    <w:rsid w:val="006A0298"/>
    <w:rsid w:val="006A4A79"/>
    <w:rsid w:val="006B1370"/>
    <w:rsid w:val="006D3291"/>
    <w:rsid w:val="006D4F69"/>
    <w:rsid w:val="006D710F"/>
    <w:rsid w:val="006E195A"/>
    <w:rsid w:val="006E2B25"/>
    <w:rsid w:val="006F024B"/>
    <w:rsid w:val="006F762D"/>
    <w:rsid w:val="00701FF8"/>
    <w:rsid w:val="007050C7"/>
    <w:rsid w:val="007059E5"/>
    <w:rsid w:val="00721DFA"/>
    <w:rsid w:val="00722624"/>
    <w:rsid w:val="007248EB"/>
    <w:rsid w:val="0074166D"/>
    <w:rsid w:val="00756B1E"/>
    <w:rsid w:val="00773311"/>
    <w:rsid w:val="00777909"/>
    <w:rsid w:val="007A542F"/>
    <w:rsid w:val="007A7181"/>
    <w:rsid w:val="007B6277"/>
    <w:rsid w:val="007C6B11"/>
    <w:rsid w:val="007E4631"/>
    <w:rsid w:val="007E4BBF"/>
    <w:rsid w:val="007F33B1"/>
    <w:rsid w:val="00805432"/>
    <w:rsid w:val="00813AEA"/>
    <w:rsid w:val="00820462"/>
    <w:rsid w:val="0083464D"/>
    <w:rsid w:val="0084490E"/>
    <w:rsid w:val="008479E7"/>
    <w:rsid w:val="0085644E"/>
    <w:rsid w:val="00865007"/>
    <w:rsid w:val="0087654E"/>
    <w:rsid w:val="00881E4D"/>
    <w:rsid w:val="008829D2"/>
    <w:rsid w:val="008A40D8"/>
    <w:rsid w:val="008A748E"/>
    <w:rsid w:val="008B5FD0"/>
    <w:rsid w:val="008E24E0"/>
    <w:rsid w:val="008E796C"/>
    <w:rsid w:val="008E7C84"/>
    <w:rsid w:val="008F2A7B"/>
    <w:rsid w:val="008F39C5"/>
    <w:rsid w:val="00905774"/>
    <w:rsid w:val="009103BF"/>
    <w:rsid w:val="0091518D"/>
    <w:rsid w:val="00931B38"/>
    <w:rsid w:val="0094058F"/>
    <w:rsid w:val="009568B1"/>
    <w:rsid w:val="00974CEA"/>
    <w:rsid w:val="00980526"/>
    <w:rsid w:val="00991AEE"/>
    <w:rsid w:val="00993D6C"/>
    <w:rsid w:val="009A6C21"/>
    <w:rsid w:val="009C4321"/>
    <w:rsid w:val="009F648B"/>
    <w:rsid w:val="00A1244F"/>
    <w:rsid w:val="00A200F9"/>
    <w:rsid w:val="00A4174F"/>
    <w:rsid w:val="00A44F96"/>
    <w:rsid w:val="00A4765A"/>
    <w:rsid w:val="00A50F80"/>
    <w:rsid w:val="00A53B3D"/>
    <w:rsid w:val="00A60C98"/>
    <w:rsid w:val="00A65710"/>
    <w:rsid w:val="00A84164"/>
    <w:rsid w:val="00A86EFC"/>
    <w:rsid w:val="00AA708B"/>
    <w:rsid w:val="00AB044C"/>
    <w:rsid w:val="00AB3900"/>
    <w:rsid w:val="00AD31A8"/>
    <w:rsid w:val="00AE485C"/>
    <w:rsid w:val="00AF516D"/>
    <w:rsid w:val="00B01076"/>
    <w:rsid w:val="00B028E2"/>
    <w:rsid w:val="00B25C2F"/>
    <w:rsid w:val="00B260B9"/>
    <w:rsid w:val="00B331A8"/>
    <w:rsid w:val="00B34C2B"/>
    <w:rsid w:val="00B4611E"/>
    <w:rsid w:val="00B47F37"/>
    <w:rsid w:val="00B56EDA"/>
    <w:rsid w:val="00B710EE"/>
    <w:rsid w:val="00B77401"/>
    <w:rsid w:val="00B774B9"/>
    <w:rsid w:val="00B9431A"/>
    <w:rsid w:val="00B94742"/>
    <w:rsid w:val="00BA345F"/>
    <w:rsid w:val="00BA579C"/>
    <w:rsid w:val="00BC6527"/>
    <w:rsid w:val="00BD14D5"/>
    <w:rsid w:val="00BE57AC"/>
    <w:rsid w:val="00BE6E80"/>
    <w:rsid w:val="00BF1A9D"/>
    <w:rsid w:val="00BF2D5F"/>
    <w:rsid w:val="00C170AC"/>
    <w:rsid w:val="00C25399"/>
    <w:rsid w:val="00C35BD5"/>
    <w:rsid w:val="00C36403"/>
    <w:rsid w:val="00C42824"/>
    <w:rsid w:val="00C6228D"/>
    <w:rsid w:val="00C83A11"/>
    <w:rsid w:val="00C8766C"/>
    <w:rsid w:val="00C9351E"/>
    <w:rsid w:val="00CA035B"/>
    <w:rsid w:val="00CA1981"/>
    <w:rsid w:val="00CA3F11"/>
    <w:rsid w:val="00CB0029"/>
    <w:rsid w:val="00CD794D"/>
    <w:rsid w:val="00CF5CA5"/>
    <w:rsid w:val="00D01B3A"/>
    <w:rsid w:val="00D05697"/>
    <w:rsid w:val="00D22F7A"/>
    <w:rsid w:val="00D23586"/>
    <w:rsid w:val="00D239C5"/>
    <w:rsid w:val="00D23F0A"/>
    <w:rsid w:val="00D42292"/>
    <w:rsid w:val="00D4271B"/>
    <w:rsid w:val="00D547C0"/>
    <w:rsid w:val="00D56263"/>
    <w:rsid w:val="00D7242F"/>
    <w:rsid w:val="00D96025"/>
    <w:rsid w:val="00DA1313"/>
    <w:rsid w:val="00DA5796"/>
    <w:rsid w:val="00DB0BA3"/>
    <w:rsid w:val="00DB6DE6"/>
    <w:rsid w:val="00E01D17"/>
    <w:rsid w:val="00E02468"/>
    <w:rsid w:val="00E1526C"/>
    <w:rsid w:val="00E15CF6"/>
    <w:rsid w:val="00E325BF"/>
    <w:rsid w:val="00E516C2"/>
    <w:rsid w:val="00E51C95"/>
    <w:rsid w:val="00E53889"/>
    <w:rsid w:val="00E63417"/>
    <w:rsid w:val="00E639A2"/>
    <w:rsid w:val="00E72C8D"/>
    <w:rsid w:val="00E73515"/>
    <w:rsid w:val="00E73C35"/>
    <w:rsid w:val="00E836E1"/>
    <w:rsid w:val="00E83E8B"/>
    <w:rsid w:val="00E9207B"/>
    <w:rsid w:val="00E924AF"/>
    <w:rsid w:val="00E94FEC"/>
    <w:rsid w:val="00EB30F7"/>
    <w:rsid w:val="00EC35BB"/>
    <w:rsid w:val="00F23EBD"/>
    <w:rsid w:val="00F27B6A"/>
    <w:rsid w:val="00F30D93"/>
    <w:rsid w:val="00F33C86"/>
    <w:rsid w:val="00F34731"/>
    <w:rsid w:val="00F424AF"/>
    <w:rsid w:val="00F44610"/>
    <w:rsid w:val="00F45CE7"/>
    <w:rsid w:val="00F544D1"/>
    <w:rsid w:val="00FC1610"/>
    <w:rsid w:val="00FC3694"/>
    <w:rsid w:val="00FE3C36"/>
    <w:rsid w:val="00FF7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4F9F1"/>
  <w15:chartTrackingRefBased/>
  <w15:docId w15:val="{3A79ABD7-6CEC-4438-A595-148E39E6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uiPriority w:val="9"/>
    <w:qFormat/>
    <w:rsid w:val="000968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iPriority w:val="9"/>
    <w:unhideWhenUsed/>
    <w:qFormat/>
    <w:rsid w:val="0009683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customStyle="1" w:styleId="Char1CharChar">
    <w:name w:val="Char1 Char Char"/>
    <w:basedOn w:val="Normal"/>
    <w:rsid w:val="00D01B3A"/>
    <w:pPr>
      <w:keepLines/>
      <w:autoSpaceDE w:val="0"/>
      <w:autoSpaceDN w:val="0"/>
      <w:adjustRightInd w:val="0"/>
    </w:pPr>
    <w:rPr>
      <w:rFonts w:ascii="Times New Roman" w:hAnsi="Times New Roman" w:cs="Arial"/>
      <w:lang w:eastAsia="en-US"/>
    </w:rPr>
  </w:style>
  <w:style w:type="character" w:styleId="Hyperlink">
    <w:name w:val="Hyperlink"/>
    <w:rsid w:val="00D23F0A"/>
    <w:rPr>
      <w:color w:val="0000FF"/>
      <w:u w:val="single"/>
    </w:rPr>
  </w:style>
  <w:style w:type="character" w:styleId="PageNumber">
    <w:name w:val="page number"/>
    <w:basedOn w:val="DefaultParagraphFont"/>
    <w:rsid w:val="00C36403"/>
  </w:style>
  <w:style w:type="paragraph" w:styleId="BalloonText">
    <w:name w:val="Balloon Text"/>
    <w:basedOn w:val="Normal"/>
    <w:link w:val="BalloonTextChar"/>
    <w:uiPriority w:val="99"/>
    <w:semiHidden/>
    <w:unhideWhenUsed/>
    <w:rsid w:val="00214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190"/>
    <w:rPr>
      <w:rFonts w:ascii="Segoe UI" w:hAnsi="Segoe UI" w:cs="Segoe UI"/>
      <w:sz w:val="18"/>
      <w:szCs w:val="18"/>
    </w:rPr>
  </w:style>
  <w:style w:type="character" w:styleId="PlaceholderText">
    <w:name w:val="Placeholder Text"/>
    <w:uiPriority w:val="99"/>
    <w:semiHidden/>
    <w:rsid w:val="00D42292"/>
    <w:rPr>
      <w:color w:val="808080"/>
    </w:rPr>
  </w:style>
  <w:style w:type="paragraph" w:styleId="ListParagraph">
    <w:name w:val="List Paragraph"/>
    <w:basedOn w:val="Normal"/>
    <w:uiPriority w:val="34"/>
    <w:qFormat/>
    <w:rsid w:val="00D42292"/>
    <w:pPr>
      <w:spacing w:after="160" w:line="259"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115FEF"/>
    <w:rPr>
      <w:color w:val="605E5C"/>
      <w:shd w:val="clear" w:color="auto" w:fill="E1DFDD"/>
    </w:rPr>
  </w:style>
  <w:style w:type="character" w:customStyle="1" w:styleId="Heading1Char">
    <w:name w:val="Heading 1 Char"/>
    <w:basedOn w:val="DefaultParagraphFont"/>
    <w:link w:val="Heading1"/>
    <w:uiPriority w:val="9"/>
    <w:rsid w:val="0009683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9683E"/>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09683E"/>
    <w:pPr>
      <w:spacing w:before="100" w:beforeAutospacing="1" w:after="100" w:afterAutospacing="1"/>
    </w:pPr>
    <w:rPr>
      <w:rFonts w:ascii="Times New Roman" w:hAnsi="Times New Roman"/>
    </w:rPr>
  </w:style>
  <w:style w:type="character" w:styleId="Strong">
    <w:name w:val="Strong"/>
    <w:qFormat/>
    <w:rsid w:val="0009683E"/>
    <w:rPr>
      <w:b/>
      <w:bCs/>
    </w:rPr>
  </w:style>
  <w:style w:type="character" w:styleId="Emphasis">
    <w:name w:val="Emphasis"/>
    <w:qFormat/>
    <w:rsid w:val="0009683E"/>
    <w:rPr>
      <w:i/>
      <w:iCs/>
    </w:rPr>
  </w:style>
  <w:style w:type="paragraph" w:styleId="TOC1">
    <w:name w:val="toc 1"/>
    <w:basedOn w:val="Normal"/>
    <w:next w:val="Normal"/>
    <w:autoRedefine/>
    <w:semiHidden/>
    <w:rsid w:val="0009578A"/>
    <w:pPr>
      <w:tabs>
        <w:tab w:val="left" w:pos="480"/>
        <w:tab w:val="right" w:leader="dot" w:pos="9016"/>
      </w:tabs>
    </w:pPr>
    <w:rPr>
      <w:szCs w:val="20"/>
      <w:lang w:eastAsia="en-US"/>
    </w:rPr>
  </w:style>
  <w:style w:type="paragraph" w:customStyle="1" w:styleId="BodyText1">
    <w:name w:val="Body Text1"/>
    <w:basedOn w:val="NormalWeb"/>
    <w:rsid w:val="0009683E"/>
    <w:pPr>
      <w:spacing w:before="0" w:beforeAutospacing="0" w:after="240" w:afterAutospacing="0"/>
      <w:ind w:left="720"/>
    </w:pPr>
    <w:rPr>
      <w:rFonts w:ascii="Arial" w:hAnsi="Arial"/>
      <w:szCs w:val="18"/>
    </w:rPr>
  </w:style>
  <w:style w:type="paragraph" w:customStyle="1" w:styleId="bullet-2">
    <w:name w:val="bullet-2"/>
    <w:basedOn w:val="Normal"/>
    <w:rsid w:val="0009683E"/>
    <w:pPr>
      <w:numPr>
        <w:ilvl w:val="1"/>
        <w:numId w:val="3"/>
      </w:numPr>
    </w:pPr>
  </w:style>
  <w:style w:type="paragraph" w:styleId="TOC2">
    <w:name w:val="toc 2"/>
    <w:basedOn w:val="Normal"/>
    <w:next w:val="Normal"/>
    <w:autoRedefine/>
    <w:semiHidden/>
    <w:rsid w:val="0009683E"/>
    <w:pPr>
      <w:ind w:left="240"/>
    </w:pPr>
  </w:style>
  <w:style w:type="paragraph" w:styleId="TOC3">
    <w:name w:val="toc 3"/>
    <w:basedOn w:val="Normal"/>
    <w:next w:val="Normal"/>
    <w:autoRedefine/>
    <w:semiHidden/>
    <w:rsid w:val="0009683E"/>
    <w:pPr>
      <w:ind w:left="480"/>
    </w:pPr>
  </w:style>
  <w:style w:type="character" w:styleId="FollowedHyperlink">
    <w:name w:val="FollowedHyperlink"/>
    <w:basedOn w:val="DefaultParagraphFont"/>
    <w:uiPriority w:val="99"/>
    <w:semiHidden/>
    <w:unhideWhenUsed/>
    <w:rsid w:val="00330EDA"/>
    <w:rPr>
      <w:color w:val="954F72" w:themeColor="followedHyperlink"/>
      <w:u w:val="single"/>
    </w:rPr>
  </w:style>
  <w:style w:type="paragraph" w:customStyle="1" w:styleId="paragraph">
    <w:name w:val="paragraph"/>
    <w:basedOn w:val="Normal"/>
    <w:rsid w:val="00046651"/>
    <w:pPr>
      <w:spacing w:before="100" w:beforeAutospacing="1" w:after="100" w:afterAutospacing="1"/>
    </w:pPr>
    <w:rPr>
      <w:rFonts w:ascii="Times New Roman" w:hAnsi="Times New Roman"/>
    </w:rPr>
  </w:style>
  <w:style w:type="character" w:customStyle="1" w:styleId="normaltextrun">
    <w:name w:val="normaltextrun"/>
    <w:basedOn w:val="DefaultParagraphFont"/>
    <w:rsid w:val="00046651"/>
  </w:style>
  <w:style w:type="character" w:customStyle="1" w:styleId="eop">
    <w:name w:val="eop"/>
    <w:basedOn w:val="DefaultParagraphFont"/>
    <w:rsid w:val="00046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2063">
      <w:bodyDiv w:val="1"/>
      <w:marLeft w:val="0"/>
      <w:marRight w:val="0"/>
      <w:marTop w:val="0"/>
      <w:marBottom w:val="0"/>
      <w:divBdr>
        <w:top w:val="none" w:sz="0" w:space="0" w:color="auto"/>
        <w:left w:val="none" w:sz="0" w:space="0" w:color="auto"/>
        <w:bottom w:val="none" w:sz="0" w:space="0" w:color="auto"/>
        <w:right w:val="none" w:sz="0" w:space="0" w:color="auto"/>
      </w:divBdr>
      <w:divsChild>
        <w:div w:id="1253858265">
          <w:marLeft w:val="0"/>
          <w:marRight w:val="0"/>
          <w:marTop w:val="0"/>
          <w:marBottom w:val="0"/>
          <w:divBdr>
            <w:top w:val="none" w:sz="0" w:space="0" w:color="auto"/>
            <w:left w:val="none" w:sz="0" w:space="0" w:color="auto"/>
            <w:bottom w:val="none" w:sz="0" w:space="0" w:color="auto"/>
            <w:right w:val="none" w:sz="0" w:space="0" w:color="auto"/>
          </w:divBdr>
        </w:div>
        <w:div w:id="1084032134">
          <w:marLeft w:val="0"/>
          <w:marRight w:val="0"/>
          <w:marTop w:val="0"/>
          <w:marBottom w:val="0"/>
          <w:divBdr>
            <w:top w:val="none" w:sz="0" w:space="0" w:color="auto"/>
            <w:left w:val="none" w:sz="0" w:space="0" w:color="auto"/>
            <w:bottom w:val="none" w:sz="0" w:space="0" w:color="auto"/>
            <w:right w:val="none" w:sz="0" w:space="0" w:color="auto"/>
          </w:divBdr>
        </w:div>
        <w:div w:id="49766637">
          <w:marLeft w:val="0"/>
          <w:marRight w:val="0"/>
          <w:marTop w:val="0"/>
          <w:marBottom w:val="0"/>
          <w:divBdr>
            <w:top w:val="none" w:sz="0" w:space="0" w:color="auto"/>
            <w:left w:val="none" w:sz="0" w:space="0" w:color="auto"/>
            <w:bottom w:val="none" w:sz="0" w:space="0" w:color="auto"/>
            <w:right w:val="none" w:sz="0" w:space="0" w:color="auto"/>
          </w:divBdr>
        </w:div>
        <w:div w:id="2146115761">
          <w:marLeft w:val="0"/>
          <w:marRight w:val="0"/>
          <w:marTop w:val="0"/>
          <w:marBottom w:val="0"/>
          <w:divBdr>
            <w:top w:val="none" w:sz="0" w:space="0" w:color="auto"/>
            <w:left w:val="none" w:sz="0" w:space="0" w:color="auto"/>
            <w:bottom w:val="none" w:sz="0" w:space="0" w:color="auto"/>
            <w:right w:val="none" w:sz="0" w:space="0" w:color="auto"/>
          </w:divBdr>
        </w:div>
        <w:div w:id="845366205">
          <w:marLeft w:val="0"/>
          <w:marRight w:val="0"/>
          <w:marTop w:val="0"/>
          <w:marBottom w:val="0"/>
          <w:divBdr>
            <w:top w:val="none" w:sz="0" w:space="0" w:color="auto"/>
            <w:left w:val="none" w:sz="0" w:space="0" w:color="auto"/>
            <w:bottom w:val="none" w:sz="0" w:space="0" w:color="auto"/>
            <w:right w:val="none" w:sz="0" w:space="0" w:color="auto"/>
          </w:divBdr>
        </w:div>
        <w:div w:id="875238989">
          <w:marLeft w:val="0"/>
          <w:marRight w:val="0"/>
          <w:marTop w:val="0"/>
          <w:marBottom w:val="0"/>
          <w:divBdr>
            <w:top w:val="none" w:sz="0" w:space="0" w:color="auto"/>
            <w:left w:val="none" w:sz="0" w:space="0" w:color="auto"/>
            <w:bottom w:val="none" w:sz="0" w:space="0" w:color="auto"/>
            <w:right w:val="none" w:sz="0" w:space="0" w:color="auto"/>
          </w:divBdr>
        </w:div>
        <w:div w:id="433207107">
          <w:marLeft w:val="0"/>
          <w:marRight w:val="0"/>
          <w:marTop w:val="0"/>
          <w:marBottom w:val="0"/>
          <w:divBdr>
            <w:top w:val="none" w:sz="0" w:space="0" w:color="auto"/>
            <w:left w:val="none" w:sz="0" w:space="0" w:color="auto"/>
            <w:bottom w:val="none" w:sz="0" w:space="0" w:color="auto"/>
            <w:right w:val="none" w:sz="0" w:space="0" w:color="auto"/>
          </w:divBdr>
        </w:div>
        <w:div w:id="792098391">
          <w:marLeft w:val="0"/>
          <w:marRight w:val="0"/>
          <w:marTop w:val="0"/>
          <w:marBottom w:val="0"/>
          <w:divBdr>
            <w:top w:val="none" w:sz="0" w:space="0" w:color="auto"/>
            <w:left w:val="none" w:sz="0" w:space="0" w:color="auto"/>
            <w:bottom w:val="none" w:sz="0" w:space="0" w:color="auto"/>
            <w:right w:val="none" w:sz="0" w:space="0" w:color="auto"/>
          </w:divBdr>
        </w:div>
        <w:div w:id="525141661">
          <w:marLeft w:val="0"/>
          <w:marRight w:val="0"/>
          <w:marTop w:val="0"/>
          <w:marBottom w:val="0"/>
          <w:divBdr>
            <w:top w:val="none" w:sz="0" w:space="0" w:color="auto"/>
            <w:left w:val="none" w:sz="0" w:space="0" w:color="auto"/>
            <w:bottom w:val="none" w:sz="0" w:space="0" w:color="auto"/>
            <w:right w:val="none" w:sz="0" w:space="0" w:color="auto"/>
          </w:divBdr>
        </w:div>
        <w:div w:id="1352105618">
          <w:marLeft w:val="0"/>
          <w:marRight w:val="0"/>
          <w:marTop w:val="0"/>
          <w:marBottom w:val="0"/>
          <w:divBdr>
            <w:top w:val="none" w:sz="0" w:space="0" w:color="auto"/>
            <w:left w:val="none" w:sz="0" w:space="0" w:color="auto"/>
            <w:bottom w:val="none" w:sz="0" w:space="0" w:color="auto"/>
            <w:right w:val="none" w:sz="0" w:space="0" w:color="auto"/>
          </w:divBdr>
        </w:div>
        <w:div w:id="1305113449">
          <w:marLeft w:val="0"/>
          <w:marRight w:val="0"/>
          <w:marTop w:val="0"/>
          <w:marBottom w:val="0"/>
          <w:divBdr>
            <w:top w:val="none" w:sz="0" w:space="0" w:color="auto"/>
            <w:left w:val="none" w:sz="0" w:space="0" w:color="auto"/>
            <w:bottom w:val="none" w:sz="0" w:space="0" w:color="auto"/>
            <w:right w:val="none" w:sz="0" w:space="0" w:color="auto"/>
          </w:divBdr>
        </w:div>
        <w:div w:id="804658298">
          <w:marLeft w:val="0"/>
          <w:marRight w:val="0"/>
          <w:marTop w:val="0"/>
          <w:marBottom w:val="0"/>
          <w:divBdr>
            <w:top w:val="none" w:sz="0" w:space="0" w:color="auto"/>
            <w:left w:val="none" w:sz="0" w:space="0" w:color="auto"/>
            <w:bottom w:val="none" w:sz="0" w:space="0" w:color="auto"/>
            <w:right w:val="none" w:sz="0" w:space="0" w:color="auto"/>
          </w:divBdr>
        </w:div>
        <w:div w:id="350691615">
          <w:marLeft w:val="0"/>
          <w:marRight w:val="0"/>
          <w:marTop w:val="0"/>
          <w:marBottom w:val="0"/>
          <w:divBdr>
            <w:top w:val="none" w:sz="0" w:space="0" w:color="auto"/>
            <w:left w:val="none" w:sz="0" w:space="0" w:color="auto"/>
            <w:bottom w:val="none" w:sz="0" w:space="0" w:color="auto"/>
            <w:right w:val="none" w:sz="0" w:space="0" w:color="auto"/>
          </w:divBdr>
        </w:div>
        <w:div w:id="772479999">
          <w:marLeft w:val="0"/>
          <w:marRight w:val="0"/>
          <w:marTop w:val="0"/>
          <w:marBottom w:val="0"/>
          <w:divBdr>
            <w:top w:val="none" w:sz="0" w:space="0" w:color="auto"/>
            <w:left w:val="none" w:sz="0" w:space="0" w:color="auto"/>
            <w:bottom w:val="none" w:sz="0" w:space="0" w:color="auto"/>
            <w:right w:val="none" w:sz="0" w:space="0" w:color="auto"/>
          </w:divBdr>
        </w:div>
        <w:div w:id="6010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olicy@nottscc.gov.uk" TargetMode="External"/><Relationship Id="rId2" Type="http://schemas.openxmlformats.org/officeDocument/2006/relationships/customXml" Target="../customXml/item2.xml"/><Relationship Id="rId16" Type="http://schemas.openxmlformats.org/officeDocument/2006/relationships/hyperlink" Target="https://www.rethink.org/advice-and-information/rights-restrictions/mental-health-laws/nearest-relati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jmi7\AppData\Local\Microsoft\Windows\INetCache\Content.Outlook\797PBLJR\GP_v_Derby_City_Council_(2012)_EWHC_1451_(Admin),_(2012)_MHLO_58.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eam.amhp@nottscc.gov.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060612E83246F6A52E278C0ECC505A"/>
        <w:category>
          <w:name w:val="General"/>
          <w:gallery w:val="placeholder"/>
        </w:category>
        <w:types>
          <w:type w:val="bbPlcHdr"/>
        </w:types>
        <w:behaviors>
          <w:behavior w:val="content"/>
        </w:behaviors>
        <w:guid w:val="{F8341C76-BBE5-45A0-8135-9D62EB47212F}"/>
      </w:docPartPr>
      <w:docPartBody>
        <w:p w:rsidR="006D2DE7" w:rsidRDefault="00823CE6" w:rsidP="00823CE6">
          <w:pPr>
            <w:pStyle w:val="E7060612E83246F6A52E278C0ECC505A"/>
          </w:pPr>
          <w:r w:rsidRPr="005818ED">
            <w:rPr>
              <w:rStyle w:val="PlaceholderText"/>
            </w:rPr>
            <w:t>Click here to enter a date.</w:t>
          </w:r>
        </w:p>
      </w:docPartBody>
    </w:docPart>
    <w:docPart>
      <w:docPartPr>
        <w:name w:val="4ABF88A26E4E454986E6D9EE14097CCC"/>
        <w:category>
          <w:name w:val="General"/>
          <w:gallery w:val="placeholder"/>
        </w:category>
        <w:types>
          <w:type w:val="bbPlcHdr"/>
        </w:types>
        <w:behaviors>
          <w:behavior w:val="content"/>
        </w:behaviors>
        <w:guid w:val="{F81A9F53-003E-4F26-83A8-E7D79833B807}"/>
      </w:docPartPr>
      <w:docPartBody>
        <w:p w:rsidR="006D2DE7" w:rsidRDefault="00823CE6" w:rsidP="00823CE6">
          <w:pPr>
            <w:pStyle w:val="4ABF88A26E4E454986E6D9EE14097CCC"/>
          </w:pPr>
          <w:r w:rsidRPr="005818ED">
            <w:rPr>
              <w:rStyle w:val="PlaceholderText"/>
            </w:rPr>
            <w:t>Click here to enter a date.</w:t>
          </w:r>
        </w:p>
      </w:docPartBody>
    </w:docPart>
    <w:docPart>
      <w:docPartPr>
        <w:name w:val="1F827DCE2F924DF1893A8DB97C5948C3"/>
        <w:category>
          <w:name w:val="General"/>
          <w:gallery w:val="placeholder"/>
        </w:category>
        <w:types>
          <w:type w:val="bbPlcHdr"/>
        </w:types>
        <w:behaviors>
          <w:behavior w:val="content"/>
        </w:behaviors>
        <w:guid w:val="{BDDDF38A-D2DD-43D1-A5A4-163B37A2A9BC}"/>
      </w:docPartPr>
      <w:docPartBody>
        <w:p w:rsidR="00F56845" w:rsidRDefault="006D2DE7" w:rsidP="006D2DE7">
          <w:pPr>
            <w:pStyle w:val="1F827DCE2F924DF1893A8DB97C5948C3"/>
          </w:pPr>
          <w:r w:rsidRPr="005818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E6"/>
    <w:rsid w:val="003E5EC4"/>
    <w:rsid w:val="00480B6E"/>
    <w:rsid w:val="0069687C"/>
    <w:rsid w:val="006D2DE7"/>
    <w:rsid w:val="00792778"/>
    <w:rsid w:val="0079339D"/>
    <w:rsid w:val="007E4DFF"/>
    <w:rsid w:val="00814713"/>
    <w:rsid w:val="00823CE6"/>
    <w:rsid w:val="009031F7"/>
    <w:rsid w:val="00944E40"/>
    <w:rsid w:val="00AF736A"/>
    <w:rsid w:val="00B346E2"/>
    <w:rsid w:val="00BB0746"/>
    <w:rsid w:val="00C25877"/>
    <w:rsid w:val="00CC27E1"/>
    <w:rsid w:val="00D21431"/>
    <w:rsid w:val="00D83148"/>
    <w:rsid w:val="00DE3CB5"/>
    <w:rsid w:val="00EA5E68"/>
    <w:rsid w:val="00F56845"/>
    <w:rsid w:val="00F67749"/>
    <w:rsid w:val="00FF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DE7"/>
    <w:rPr>
      <w:color w:val="808080"/>
    </w:rPr>
  </w:style>
  <w:style w:type="paragraph" w:customStyle="1" w:styleId="E7060612E83246F6A52E278C0ECC505A">
    <w:name w:val="E7060612E83246F6A52E278C0ECC505A"/>
    <w:rsid w:val="00823CE6"/>
  </w:style>
  <w:style w:type="paragraph" w:customStyle="1" w:styleId="4ABF88A26E4E454986E6D9EE14097CCC">
    <w:name w:val="4ABF88A26E4E454986E6D9EE14097CCC"/>
    <w:rsid w:val="00823CE6"/>
  </w:style>
  <w:style w:type="paragraph" w:customStyle="1" w:styleId="1F827DCE2F924DF1893A8DB97C5948C3">
    <w:name w:val="1F827DCE2F924DF1893A8DB97C5948C3"/>
    <w:rsid w:val="006D2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CC Document" ma:contentTypeID="0x01010071C7E489C914B846AEA2C4069CECA16600AA42FB828E01DF4A89812A88DDF6A1CF" ma:contentTypeVersion="27" ma:contentTypeDescription="This is the base NCC document content type." ma:contentTypeScope="" ma:versionID="cc720326054a23ae78302289d350317d">
  <xsd:schema xmlns:xsd="http://www.w3.org/2001/XMLSchema" xmlns:xs="http://www.w3.org/2001/XMLSchema" xmlns:p="http://schemas.microsoft.com/office/2006/metadata/properties" xmlns:ns3="88cc1ac3-d661-4513-9676-173c55b04fe2" xmlns:ns4="5ceddba0-67fe-4e50-b265-e68b512147cc" xmlns:ns5="c1806827-8ec2-40fd-ae39-2f14b4b899c9" targetNamespace="http://schemas.microsoft.com/office/2006/metadata/properties" ma:root="true" ma:fieldsID="18a49a16638e654db7c59fe552ce9214" ns3:_="" ns4:_="" ns5:_="">
    <xsd:import namespace="88cc1ac3-d661-4513-9676-173c55b04fe2"/>
    <xsd:import namespace="5ceddba0-67fe-4e50-b265-e68b512147cc"/>
    <xsd:import namespace="c1806827-8ec2-40fd-ae39-2f14b4b899c9"/>
    <xsd:element name="properties">
      <xsd:complexType>
        <xsd:sequence>
          <xsd:element name="documentManagement">
            <xsd:complexType>
              <xsd:all>
                <xsd:element ref="ns3:TaxCatchAll" minOccurs="0"/>
                <xsd:element ref="ns3:TaxCatchAllLabel" minOccurs="0"/>
                <xsd:element ref="ns4:c971541716fa4a5e903bbadbda4e259e" minOccurs="0"/>
                <xsd:element ref="ns4:a975db6a2eff4efaa1366d4ce44a5239" minOccurs="0"/>
                <xsd:element ref="ns4:n162b26a82a0421d8c1e7ceb93b9ee77" minOccurs="0"/>
                <xsd:element ref="ns4:o5cdb53487a640d78782592ff461bb15" minOccurs="0"/>
                <xsd:element ref="ns4:m8bf6a36945a45c79e4c2bdfed0f5789" minOccurs="0"/>
                <xsd:element ref="ns4:bf8473b6d19e4dc483d092f1c8832525" minOccurs="0"/>
                <xsd:element ref="ns4:j7a283fd6b6746269f2aa5be851e7f05"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Policy_x0020_Library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df45db4d-83da-443f-873b-472a51564688}" ma:internalName="TaxCatchAll" ma:showField="CatchAllData" ma:web="5ceddba0-67fe-4e50-b265-e68b512147cc">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df45db4d-83da-443f-873b-472a51564688}" ma:internalName="TaxCatchAllLabel" ma:readOnly="true" ma:showField="CatchAllDataLabel" ma:web="5ceddba0-67fe-4e50-b265-e68b512147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c971541716fa4a5e903bbadbda4e259e" ma:index="17" nillable="true" ma:taxonomy="true" ma:internalName="c971541716fa4a5e903bbadbda4e259e" ma:taxonomyFieldName="Authoring_Team" ma:displayName="Authoring Team" ma:default="" ma:fieldId="{c9715417-16fa-4a5e-903b-badbda4e259e}" ma:sspId="12976cec-d0ce-485f-bc4a-34973482e79f" ma:termSetId="7c8bfc01-3c61-4992-8382-4bbc43bc0606" ma:anchorId="00000000-0000-0000-0000-000000000000" ma:open="false" ma:isKeyword="false">
      <xsd:complexType>
        <xsd:sequence>
          <xsd:element ref="pc:Terms" minOccurs="0" maxOccurs="1"/>
        </xsd:sequence>
      </xsd:complexType>
    </xsd:element>
    <xsd:element name="a975db6a2eff4efaa1366d4ce44a5239" ma:index="18" nillable="true" ma:taxonomy="true" ma:internalName="a975db6a2eff4efaa1366d4ce44a5239" ma:taxonomyFieldName="Document_Type" ma:displayName="Document Type" ma:default="" ma:fieldId="{a975db6a-2eff-4efa-a136-6d4ce44a5239}" ma:sspId="12976cec-d0ce-485f-bc4a-34973482e79f" ma:termSetId="e0a7f381-dc0a-4d18-a572-d174e2347858" ma:anchorId="00000000-0000-0000-0000-000000000000" ma:open="false" ma:isKeyword="false">
      <xsd:complexType>
        <xsd:sequence>
          <xsd:element ref="pc:Terms" minOccurs="0" maxOccurs="1"/>
        </xsd:sequence>
      </xsd:complexType>
    </xsd:element>
    <xsd:element name="n162b26a82a0421d8c1e7ceb93b9ee77" ma:index="19" nillable="true" ma:taxonomy="true" ma:internalName="n162b26a82a0421d8c1e7ceb93b9ee77" ma:taxonomyFieldName="NCC_Status" ma:displayName="Doc Status" ma:default="1;#Draft|fbfd3d3b-379a-4ef9-a760-718cd7103326" ma:fieldId="{7162b26a-82a0-421d-8c1e-7ceb93b9ee77}" ma:sspId="12976cec-d0ce-485f-bc4a-34973482e79f" ma:termSetId="e5e3b9af-3c2f-4c77-901d-295b696646e0" ma:anchorId="00000000-0000-0000-0000-000000000000" ma:open="false" ma:isKeyword="false">
      <xsd:complexType>
        <xsd:sequence>
          <xsd:element ref="pc:Terms" minOccurs="0" maxOccurs="1"/>
        </xsd:sequence>
      </xsd:complexType>
    </xsd:element>
    <xsd:element name="o5cdb53487a640d78782592ff461bb15" ma:index="20" nillable="true" ma:taxonomy="true" ma:internalName="o5cdb53487a640d78782592ff461bb15" ma:taxonomyFieldName="File_Plan" ma:displayName="File Plan" ma:default="" ma:fieldId="{85cdb534-87a6-40d7-8782-592ff461bb15}" ma:taxonomyMulti="true" ma:sspId="12976cec-d0ce-485f-bc4a-34973482e79f" ma:termSetId="85a4d7db-0f76-460a-87eb-57ad36ae03b7" ma:anchorId="00000000-0000-0000-0000-000000000000" ma:open="false" ma:isKeyword="false">
      <xsd:complexType>
        <xsd:sequence>
          <xsd:element ref="pc:Terms" minOccurs="0" maxOccurs="1"/>
        </xsd:sequence>
      </xsd:complexType>
    </xsd:element>
    <xsd:element name="m8bf6a36945a45c79e4c2bdfed0f5789" ma:index="21" nillable="true" ma:taxonomy="true" ma:internalName="m8bf6a36945a45c79e4c2bdfed0f5789" ma:taxonomyFieldName="Financial_Year" ma:displayName="Financial Year" ma:default="" ma:fieldId="{68bf6a36-945a-45c7-9e4c-2bdfed0f5789}" ma:taxonomyMulti="true" ma:sspId="12976cec-d0ce-485f-bc4a-34973482e79f" ma:termSetId="edc266e7-e925-4ff3-9bf8-4a9dad39b780" ma:anchorId="00000000-0000-0000-0000-000000000000" ma:open="false" ma:isKeyword="false">
      <xsd:complexType>
        <xsd:sequence>
          <xsd:element ref="pc:Terms" minOccurs="0" maxOccurs="1"/>
        </xsd:sequence>
      </xsd:complexType>
    </xsd:element>
    <xsd:element name="bf8473b6d19e4dc483d092f1c8832525" ma:index="22" nillable="true" ma:taxonomy="true" ma:internalName="bf8473b6d19e4dc483d092f1c8832525" ma:taxonomyFieldName="Security_Classification" ma:displayName="Security Classification" ma:default="2;#OFFICIAL|18b99fa1-bc8d-4007-81c1-75dac247c978" ma:fieldId="{bf8473b6-d19e-4dc4-83d0-92f1c8832525}" ma:sspId="12976cec-d0ce-485f-bc4a-34973482e79f" ma:termSetId="4f753933-fbe9-4b8d-9f82-ff63e9aa9543" ma:anchorId="00000000-0000-0000-0000-000000000000" ma:open="false" ma:isKeyword="false">
      <xsd:complexType>
        <xsd:sequence>
          <xsd:element ref="pc:Terms" minOccurs="0" maxOccurs="1"/>
        </xsd:sequence>
      </xsd:complexType>
    </xsd:element>
    <xsd:element name="j7a283fd6b6746269f2aa5be851e7f05" ma:index="23" nillable="true" ma:taxonomy="true" ma:internalName="j7a283fd6b6746269f2aa5be851e7f05" ma:taxonomyFieldName="NCC_Audience" ma:displayName="NCC Audience" ma:default="" ma:fieldId="{37a283fd-6b67-4626-9f2a-a5be851e7f05}" ma:taxonomyMulti="true" ma:sspId="12976cec-d0ce-485f-bc4a-34973482e79f" ma:termSetId="b94ed75c-002a-4bb8-9f19-0713357e891f"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06827-8ec2-40fd-ae39-2f14b4b899c9"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Policy_x0020_Library_x0020_Status" ma:index="30" nillable="true" ma:displayName="Policy Library Status" ma:internalName="Policy_x0020_Library_x0020_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SharedContentType xmlns="Microsoft.SharePoint.Taxonomy.ContentTypeSync" SourceId="64c9d834-598d-44db-8280-f2a48873429d" ContentTypeId="0x01010098A77BC932DF7A47999647AAD48BE41E"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ED4D4-0F3E-4B92-A9AB-54A6288EC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c1ac3-d661-4513-9676-173c55b04fe2"/>
    <ds:schemaRef ds:uri="5ceddba0-67fe-4e50-b265-e68b512147cc"/>
    <ds:schemaRef ds:uri="c1806827-8ec2-40fd-ae39-2f14b4b89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67361-CFC2-4659-97D5-096F56E6D4E1}">
  <ds:schemaRefs>
    <ds:schemaRef ds:uri="http://schemas.openxmlformats.org/officeDocument/2006/bibliography"/>
  </ds:schemaRefs>
</ds:datastoreItem>
</file>

<file path=customXml/itemProps3.xml><?xml version="1.0" encoding="utf-8"?>
<ds:datastoreItem xmlns:ds="http://schemas.openxmlformats.org/officeDocument/2006/customXml" ds:itemID="{7531054F-2609-4836-8B62-7AEE1A94BA13}">
  <ds:schemaRefs>
    <ds:schemaRef ds:uri="http://schemas.microsoft.com/sharepoint/events"/>
    <ds:schemaRef ds:uri=""/>
  </ds:schemaRefs>
</ds:datastoreItem>
</file>

<file path=customXml/itemProps4.xml><?xml version="1.0" encoding="utf-8"?>
<ds:datastoreItem xmlns:ds="http://schemas.openxmlformats.org/officeDocument/2006/customXml" ds:itemID="{2CA8AB7C-05AD-43B4-8DF1-64B10C383036}">
  <ds:schemaRefs>
    <ds:schemaRef ds:uri="Microsoft.SharePoint.Taxonomy.ContentTypeSync"/>
  </ds:schemaRefs>
</ds:datastoreItem>
</file>

<file path=customXml/itemProps5.xml><?xml version="1.0" encoding="utf-8"?>
<ds:datastoreItem xmlns:ds="http://schemas.openxmlformats.org/officeDocument/2006/customXml" ds:itemID="{4AB47142-EA62-4BE5-8047-6801D081E25C}">
  <ds:schemaRefs>
    <ds:schemaRef ds:uri="http://schemas.microsoft.com/office/2006/metadata/customXsn"/>
  </ds:schemaRefs>
</ds:datastoreItem>
</file>

<file path=customXml/itemProps6.xml><?xml version="1.0" encoding="utf-8"?>
<ds:datastoreItem xmlns:ds="http://schemas.openxmlformats.org/officeDocument/2006/customXml" ds:itemID="{A2276A7D-89C1-44FF-AC79-6422C6867CCC}">
  <ds:schemaRefs>
    <ds:schemaRef ds:uri="http://schemas.microsoft.com/sharepoint/v3/contenttype/forms"/>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21</Pages>
  <Words>6320</Words>
  <Characters>32236</Characters>
  <Application>Microsoft Office Word</Application>
  <DocSecurity>0</DocSecurity>
  <Lines>1039</Lines>
  <Paragraphs>385</Paragraphs>
  <ScaleCrop>false</ScaleCrop>
  <HeadingPairs>
    <vt:vector size="2" baseType="variant">
      <vt:variant>
        <vt:lpstr>Title</vt:lpstr>
      </vt:variant>
      <vt:variant>
        <vt:i4>1</vt:i4>
      </vt:variant>
    </vt:vector>
  </HeadingPairs>
  <TitlesOfParts>
    <vt:vector size="1" baseType="lpstr">
      <vt:lpstr> </vt:lpstr>
    </vt:vector>
  </TitlesOfParts>
  <Company>Nottinghamshire County Council</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ap285</dc:creator>
  <cp:keywords/>
  <dc:description/>
  <cp:lastModifiedBy>Rebecca McCalla</cp:lastModifiedBy>
  <cp:revision>26</cp:revision>
  <cp:lastPrinted>2012-10-31T12:31:00Z</cp:lastPrinted>
  <dcterms:created xsi:type="dcterms:W3CDTF">2023-12-20T15:29:00Z</dcterms:created>
  <dcterms:modified xsi:type="dcterms:W3CDTF">2024-10-11T08:57:00Z</dcterms:modified>
</cp:coreProperties>
</file>